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C9" w:rsidRDefault="007B77C9" w:rsidP="007B77C9">
      <w:pPr>
        <w:jc w:val="both"/>
        <w:rPr>
          <w:b/>
          <w:sz w:val="30"/>
          <w:szCs w:val="30"/>
        </w:rPr>
      </w:pPr>
      <w:r>
        <w:rPr>
          <w:b/>
          <w:sz w:val="30"/>
          <w:szCs w:val="30"/>
        </w:rPr>
        <w:t>Материал к теме: «Налоговое стимулирование деловой и предпринимательской активности»</w:t>
      </w:r>
    </w:p>
    <w:p w:rsidR="007B77C9" w:rsidRDefault="007B77C9" w:rsidP="007B77C9">
      <w:pPr>
        <w:jc w:val="center"/>
        <w:rPr>
          <w:b/>
          <w:sz w:val="30"/>
          <w:szCs w:val="30"/>
        </w:rPr>
      </w:pPr>
    </w:p>
    <w:p w:rsidR="007B77C9" w:rsidRDefault="007B77C9" w:rsidP="007B77C9">
      <w:pPr>
        <w:jc w:val="center"/>
        <w:rPr>
          <w:b/>
          <w:i/>
          <w:sz w:val="30"/>
          <w:szCs w:val="30"/>
        </w:rPr>
      </w:pPr>
      <w:r>
        <w:rPr>
          <w:b/>
          <w:i/>
          <w:sz w:val="30"/>
          <w:szCs w:val="30"/>
        </w:rPr>
        <w:t>Налоговая политика</w:t>
      </w:r>
    </w:p>
    <w:p w:rsidR="007B77C9" w:rsidRDefault="007B77C9" w:rsidP="007B77C9">
      <w:pPr>
        <w:ind w:firstLine="709"/>
        <w:jc w:val="both"/>
        <w:rPr>
          <w:rFonts w:eastAsia="Calibri"/>
          <w:sz w:val="30"/>
          <w:szCs w:val="30"/>
          <w:lang w:eastAsia="en-US"/>
        </w:rPr>
      </w:pPr>
    </w:p>
    <w:p w:rsidR="007B77C9" w:rsidRDefault="007B77C9" w:rsidP="007B77C9">
      <w:pPr>
        <w:ind w:firstLine="709"/>
        <w:jc w:val="both"/>
        <w:rPr>
          <w:bCs/>
          <w:iCs/>
          <w:sz w:val="30"/>
          <w:szCs w:val="30"/>
        </w:rPr>
      </w:pPr>
      <w:r>
        <w:rPr>
          <w:bCs/>
          <w:iCs/>
          <w:sz w:val="30"/>
          <w:szCs w:val="30"/>
        </w:rPr>
        <w:t>Неотъемлемой частью социально-экономической политики государства является налоговая политика, которая развивается и меняется вместе с приоритетами страны.</w:t>
      </w:r>
    </w:p>
    <w:p w:rsidR="007B77C9" w:rsidRDefault="007B77C9" w:rsidP="007B77C9">
      <w:pPr>
        <w:ind w:firstLine="709"/>
        <w:jc w:val="both"/>
        <w:rPr>
          <w:sz w:val="30"/>
          <w:szCs w:val="30"/>
        </w:rPr>
      </w:pPr>
      <w:r>
        <w:rPr>
          <w:rFonts w:eastAsia="Calibri"/>
          <w:color w:val="000000"/>
          <w:sz w:val="30"/>
          <w:szCs w:val="30"/>
          <w:lang w:eastAsia="en-US"/>
        </w:rPr>
        <w:t>Успешное проведение государством в жизнь экономической и социальной политики напрямую зависит от объема налоговых поступлений в бюджет. Поэтому, н</w:t>
      </w:r>
      <w:r>
        <w:rPr>
          <w:sz w:val="30"/>
          <w:szCs w:val="30"/>
        </w:rPr>
        <w:t xml:space="preserve">есмотря на многофакторность направлений деятельности налоговых органов, основной задачей, по-прежнему, является выполнение доходной части бюджета страны. Необходимо отметить, что из года в год данная задача налоговыми органами решается успешно. </w:t>
      </w:r>
    </w:p>
    <w:p w:rsidR="007B77C9" w:rsidRDefault="007B77C9" w:rsidP="007B77C9">
      <w:pPr>
        <w:ind w:firstLine="709"/>
        <w:jc w:val="both"/>
        <w:rPr>
          <w:sz w:val="30"/>
          <w:szCs w:val="30"/>
        </w:rPr>
      </w:pPr>
      <w:r>
        <w:rPr>
          <w:sz w:val="30"/>
          <w:szCs w:val="30"/>
        </w:rPr>
        <w:t>Если говорить о результатах деятельности за 2018 год, то бюджет Гродненской области пополняли более 398 тысяч плательщиков, в том числе почти 16 тысяч организаций, 24 тысячи индивидуальных предпринимателей и 358 тысяч физических лиц.</w:t>
      </w:r>
    </w:p>
    <w:p w:rsidR="007B77C9" w:rsidRDefault="007B77C9" w:rsidP="007B77C9">
      <w:pPr>
        <w:ind w:firstLine="709"/>
        <w:jc w:val="both"/>
        <w:rPr>
          <w:sz w:val="30"/>
          <w:szCs w:val="30"/>
        </w:rPr>
      </w:pPr>
      <w:r>
        <w:rPr>
          <w:sz w:val="30"/>
          <w:szCs w:val="30"/>
        </w:rPr>
        <w:t>В консолидированный бюджет области за 2018 год поступило 2252,5 млн. руб., выполнение годового плана составило 100,6%.</w:t>
      </w:r>
    </w:p>
    <w:p w:rsidR="007B77C9" w:rsidRDefault="007B77C9" w:rsidP="007B77C9">
      <w:pPr>
        <w:ind w:firstLine="709"/>
        <w:jc w:val="both"/>
        <w:rPr>
          <w:sz w:val="30"/>
          <w:szCs w:val="30"/>
        </w:rPr>
      </w:pPr>
      <w:r>
        <w:rPr>
          <w:sz w:val="30"/>
          <w:szCs w:val="30"/>
        </w:rPr>
        <w:t xml:space="preserve">Наибольший удельный вес в структуре доходов бюджета занимают акцизы – 32,3%, на втором месте подоходный налог – 20,5%, далее налог на добавленную стоимость – 11,3%, налог на прибыль – 9,6%. </w:t>
      </w:r>
    </w:p>
    <w:p w:rsidR="007B77C9" w:rsidRDefault="007B77C9" w:rsidP="007B77C9">
      <w:pPr>
        <w:ind w:firstLine="709"/>
        <w:jc w:val="both"/>
        <w:rPr>
          <w:sz w:val="30"/>
          <w:szCs w:val="30"/>
        </w:rPr>
      </w:pPr>
      <w:r>
        <w:rPr>
          <w:sz w:val="30"/>
          <w:szCs w:val="30"/>
        </w:rPr>
        <w:t>Основную часть налоговых поступлений в бюджет обеспечили юридические лица – 96 % всех платежей. Субъекты хозяйствования государственного сектора экономики обеспечили 75 % всех налоговых поступлений и по-прежнему являются основополагающим звеном в формировании бюджета области. От организаций негосударственного сектора экономики в 2018 году в бюджет поступило 473,6 млн. руб. или 21 % поступлений.</w:t>
      </w:r>
    </w:p>
    <w:p w:rsidR="007B77C9" w:rsidRDefault="007B77C9" w:rsidP="007B77C9">
      <w:pPr>
        <w:ind w:firstLine="709"/>
        <w:jc w:val="both"/>
        <w:rPr>
          <w:sz w:val="30"/>
          <w:szCs w:val="30"/>
        </w:rPr>
      </w:pPr>
      <w:r>
        <w:rPr>
          <w:sz w:val="30"/>
          <w:szCs w:val="30"/>
        </w:rPr>
        <w:t>Среди субъектов хозяйствования выделяется особая категория плательщиков – это бюджетообразующие организации, которыми за 2018 год уплачено в бюджет 1250,6 млн. руб., что составляет 55,5% в общем объеме поступлений.</w:t>
      </w:r>
    </w:p>
    <w:p w:rsidR="007B77C9" w:rsidRDefault="007B77C9" w:rsidP="007B77C9">
      <w:pPr>
        <w:ind w:firstLine="709"/>
        <w:jc w:val="both"/>
        <w:rPr>
          <w:sz w:val="30"/>
          <w:szCs w:val="30"/>
        </w:rPr>
      </w:pPr>
      <w:r>
        <w:rPr>
          <w:sz w:val="30"/>
          <w:szCs w:val="30"/>
        </w:rPr>
        <w:t xml:space="preserve">Наиболее весомый вклад в бюджет внесли ОАО «Гродненская табачная фабрика «Неман», поступления которой занимают 41 % в консолидированном бюджете области, ГРУПЭ «Гродноэнерго» - 4 %, ОАО «Лидское пиво» - 2,4%, ОАО «Гродненский ликеро-водочный завод» - 2,3%, ПРУП «Гроднооблгаз» - 1,5% и др. </w:t>
      </w:r>
    </w:p>
    <w:p w:rsidR="007B77C9" w:rsidRDefault="007B77C9" w:rsidP="007B77C9">
      <w:pPr>
        <w:ind w:firstLine="709"/>
        <w:jc w:val="both"/>
        <w:rPr>
          <w:sz w:val="30"/>
          <w:szCs w:val="30"/>
        </w:rPr>
      </w:pPr>
      <w:r>
        <w:rPr>
          <w:sz w:val="30"/>
          <w:szCs w:val="30"/>
        </w:rPr>
        <w:lastRenderedPageBreak/>
        <w:t xml:space="preserve">От индивидуальных предпринимателей поступило 43,8 млн. руб. или 1,9% в общем объеме поступлений. Физическими лицами внесено в бюджет 43,9 млн. руб. или 1,9%. </w:t>
      </w:r>
    </w:p>
    <w:p w:rsidR="007B77C9" w:rsidRDefault="007B77C9" w:rsidP="007B77C9">
      <w:pPr>
        <w:widowControl w:val="0"/>
        <w:ind w:firstLine="709"/>
        <w:jc w:val="both"/>
        <w:rPr>
          <w:rFonts w:eastAsia="Calibri"/>
          <w:sz w:val="30"/>
          <w:szCs w:val="30"/>
        </w:rPr>
      </w:pPr>
      <w:r>
        <w:rPr>
          <w:rFonts w:eastAsia="Calibri"/>
          <w:color w:val="000000"/>
          <w:spacing w:val="5"/>
          <w:kern w:val="28"/>
          <w:sz w:val="30"/>
          <w:szCs w:val="30"/>
          <w:lang w:eastAsia="en-US"/>
        </w:rPr>
        <w:t xml:space="preserve">В последние годы в </w:t>
      </w:r>
      <w:r>
        <w:rPr>
          <w:rFonts w:eastAsia="Calibri"/>
          <w:sz w:val="30"/>
          <w:szCs w:val="30"/>
        </w:rPr>
        <w:t>Республике Беларусь</w:t>
      </w:r>
      <w:r>
        <w:rPr>
          <w:rFonts w:eastAsia="Calibri"/>
          <w:color w:val="000000"/>
          <w:spacing w:val="5"/>
          <w:kern w:val="28"/>
          <w:sz w:val="30"/>
          <w:szCs w:val="30"/>
          <w:lang w:eastAsia="en-US"/>
        </w:rPr>
        <w:t xml:space="preserve"> ведется активная работа по совершенствованию налогового законодательства и повышению </w:t>
      </w:r>
      <w:r>
        <w:rPr>
          <w:rFonts w:eastAsia="Calibri"/>
          <w:sz w:val="30"/>
          <w:szCs w:val="30"/>
        </w:rPr>
        <w:t>конкурентоспособности налоговой системы.</w:t>
      </w:r>
    </w:p>
    <w:p w:rsidR="007B77C9" w:rsidRDefault="007B77C9" w:rsidP="007B77C9">
      <w:pPr>
        <w:ind w:firstLine="709"/>
        <w:jc w:val="both"/>
        <w:rPr>
          <w:rFonts w:eastAsia="Calibri"/>
          <w:sz w:val="30"/>
          <w:szCs w:val="30"/>
          <w:lang w:eastAsia="en-US"/>
        </w:rPr>
      </w:pPr>
      <w:r>
        <w:rPr>
          <w:rFonts w:eastAsia="Calibri"/>
          <w:sz w:val="30"/>
          <w:szCs w:val="30"/>
          <w:lang w:eastAsia="en-US"/>
        </w:rPr>
        <w:t xml:space="preserve">В 2017 году </w:t>
      </w:r>
      <w:r>
        <w:rPr>
          <w:sz w:val="30"/>
          <w:szCs w:val="30"/>
        </w:rPr>
        <w:t xml:space="preserve">Президентом Республики Беларусь Лукашенко А.Г. </w:t>
      </w:r>
      <w:r>
        <w:rPr>
          <w:rFonts w:eastAsia="Calibri"/>
          <w:sz w:val="30"/>
          <w:szCs w:val="30"/>
          <w:lang w:eastAsia="en-US"/>
        </w:rPr>
        <w:t>принят пакет нормативных правовых актов, направленных на либерализацию экономики и создание условий для развития бизнеса</w:t>
      </w:r>
      <w:r>
        <w:rPr>
          <w:rFonts w:eastAsia="Calibri"/>
          <w:bCs/>
          <w:sz w:val="30"/>
          <w:szCs w:val="30"/>
          <w:lang w:eastAsia="en-US"/>
        </w:rPr>
        <w:t xml:space="preserve"> </w:t>
      </w:r>
      <w:r>
        <w:rPr>
          <w:rFonts w:eastAsia="Calibri"/>
          <w:sz w:val="30"/>
          <w:szCs w:val="30"/>
          <w:lang w:eastAsia="en-US"/>
        </w:rPr>
        <w:t xml:space="preserve">и деловой инициативы граждан. </w:t>
      </w:r>
    </w:p>
    <w:p w:rsidR="007B77C9" w:rsidRDefault="007B77C9" w:rsidP="007B77C9">
      <w:pPr>
        <w:ind w:firstLine="709"/>
        <w:jc w:val="both"/>
        <w:rPr>
          <w:rFonts w:eastAsia="Calibri"/>
          <w:sz w:val="30"/>
          <w:szCs w:val="30"/>
          <w:lang w:eastAsia="en-US"/>
        </w:rPr>
      </w:pPr>
      <w:r>
        <w:rPr>
          <w:rFonts w:eastAsia="Calibri"/>
          <w:sz w:val="30"/>
          <w:szCs w:val="30"/>
          <w:lang w:eastAsia="en-US"/>
        </w:rPr>
        <w:t xml:space="preserve">В 2018 году по поручению </w:t>
      </w:r>
      <w:r>
        <w:rPr>
          <w:sz w:val="30"/>
          <w:szCs w:val="30"/>
        </w:rPr>
        <w:t>Главы государства специальной межведомственной рабочей группой, созданной из числа представителей органов государственного управления, крупнейших аудиторских компаний, бизнес-сообществ и экспертов Совета по развитию предпринимательства, велась р</w:t>
      </w:r>
      <w:r>
        <w:rPr>
          <w:rFonts w:eastAsia="Calibri"/>
          <w:sz w:val="30"/>
          <w:szCs w:val="30"/>
          <w:lang w:eastAsia="en-US"/>
        </w:rPr>
        <w:t>абота по комплексной корректировке Налогового кодекса Республики Беларусь (далее – Кодекс)</w:t>
      </w:r>
      <w:r>
        <w:rPr>
          <w:sz w:val="30"/>
          <w:szCs w:val="30"/>
        </w:rPr>
        <w:t>.</w:t>
      </w:r>
      <w:r>
        <w:rPr>
          <w:rFonts w:eastAsia="Calibri"/>
          <w:sz w:val="30"/>
          <w:szCs w:val="30"/>
          <w:lang w:eastAsia="en-US"/>
        </w:rPr>
        <w:t xml:space="preserve"> </w:t>
      </w:r>
    </w:p>
    <w:p w:rsidR="007B77C9" w:rsidRDefault="007B77C9" w:rsidP="007B77C9">
      <w:pPr>
        <w:ind w:firstLine="709"/>
        <w:jc w:val="both"/>
        <w:rPr>
          <w:sz w:val="30"/>
          <w:szCs w:val="30"/>
        </w:rPr>
      </w:pPr>
      <w:r>
        <w:rPr>
          <w:sz w:val="30"/>
          <w:szCs w:val="30"/>
        </w:rPr>
        <w:t>В результате подготовлена новая редакция Кодекса, которая действует с 1 января 2019 года на основании Закона Республики Беларусь от 30.12.2018 № 159-З "О внесении изменений и дополнений в некоторые законы Республики Беларусь" (далее – Закон № 159-З).</w:t>
      </w:r>
    </w:p>
    <w:p w:rsidR="007B77C9" w:rsidRDefault="007B77C9" w:rsidP="007B77C9">
      <w:pPr>
        <w:ind w:firstLine="709"/>
        <w:jc w:val="both"/>
        <w:rPr>
          <w:sz w:val="30"/>
          <w:szCs w:val="30"/>
        </w:rPr>
      </w:pPr>
      <w:r>
        <w:rPr>
          <w:color w:val="000000"/>
          <w:sz w:val="30"/>
          <w:szCs w:val="30"/>
        </w:rPr>
        <w:t>Внесенные в</w:t>
      </w:r>
      <w:r>
        <w:rPr>
          <w:sz w:val="30"/>
          <w:szCs w:val="30"/>
        </w:rPr>
        <w:t xml:space="preserve"> Кодекс</w:t>
      </w:r>
      <w:r>
        <w:rPr>
          <w:color w:val="000000"/>
          <w:sz w:val="30"/>
          <w:szCs w:val="30"/>
        </w:rPr>
        <w:t xml:space="preserve"> изменения и дополнения направлены, в первую очередь, на реализацию поставленной </w:t>
      </w:r>
      <w:r>
        <w:rPr>
          <w:sz w:val="30"/>
          <w:szCs w:val="30"/>
        </w:rPr>
        <w:t xml:space="preserve">Главой государства задачи по </w:t>
      </w:r>
      <w:r>
        <w:rPr>
          <w:color w:val="000000"/>
          <w:sz w:val="30"/>
          <w:szCs w:val="30"/>
        </w:rPr>
        <w:t xml:space="preserve">налоговому стимулированию деловой и предпринимательской активности, </w:t>
      </w:r>
      <w:r>
        <w:rPr>
          <w:sz w:val="30"/>
          <w:szCs w:val="30"/>
        </w:rPr>
        <w:t>обеспечению стабильности налогового законодательства, простоты и понятности его норм, недопущению правовой неопределенности и несогласованности правовых предписаний.</w:t>
      </w:r>
    </w:p>
    <w:p w:rsidR="007B77C9" w:rsidRDefault="007B77C9" w:rsidP="007B77C9">
      <w:pPr>
        <w:ind w:firstLine="709"/>
        <w:jc w:val="both"/>
        <w:rPr>
          <w:rFonts w:eastAsia="Calibri"/>
          <w:sz w:val="30"/>
          <w:szCs w:val="30"/>
          <w:lang w:eastAsia="en-US"/>
        </w:rPr>
      </w:pPr>
      <w:r>
        <w:rPr>
          <w:sz w:val="30"/>
          <w:szCs w:val="30"/>
        </w:rPr>
        <w:t>В новой редакции Кодекса сделаны акценты на совершенствование порядка исчисления налогов,</w:t>
      </w:r>
      <w:r>
        <w:rPr>
          <w:color w:val="000000"/>
          <w:sz w:val="30"/>
          <w:szCs w:val="30"/>
        </w:rPr>
        <w:t xml:space="preserve"> сборов (пошлин) и </w:t>
      </w:r>
      <w:r>
        <w:rPr>
          <w:sz w:val="30"/>
          <w:szCs w:val="30"/>
        </w:rPr>
        <w:t>их взыскания, на доступность и понятность изложения норм для плательщиков,</w:t>
      </w:r>
      <w:r>
        <w:rPr>
          <w:rFonts w:eastAsia="Calibri"/>
          <w:sz w:val="30"/>
          <w:szCs w:val="30"/>
          <w:lang w:eastAsia="en-US"/>
        </w:rPr>
        <w:t xml:space="preserve"> снижение налоговой нагрузки, сближение бухгалтерского и налогового учета,</w:t>
      </w:r>
      <w:r>
        <w:rPr>
          <w:sz w:val="30"/>
          <w:szCs w:val="30"/>
        </w:rPr>
        <w:t xml:space="preserve"> упрощение налогового администрирования и </w:t>
      </w:r>
      <w:r>
        <w:rPr>
          <w:color w:val="000000"/>
          <w:sz w:val="30"/>
          <w:szCs w:val="30"/>
        </w:rPr>
        <w:t>процедур взаимодействия плательщиков с налоговыми органами, улучшение качества налогового контроля</w:t>
      </w:r>
      <w:r>
        <w:rPr>
          <w:rFonts w:eastAsia="Calibri"/>
          <w:sz w:val="30"/>
          <w:szCs w:val="30"/>
          <w:lang w:eastAsia="en-US"/>
        </w:rPr>
        <w:t>.</w:t>
      </w:r>
    </w:p>
    <w:p w:rsidR="007B77C9" w:rsidRDefault="007B77C9" w:rsidP="007B77C9">
      <w:pPr>
        <w:widowControl w:val="0"/>
        <w:autoSpaceDE w:val="0"/>
        <w:autoSpaceDN w:val="0"/>
        <w:adjustRightInd w:val="0"/>
        <w:ind w:firstLine="709"/>
        <w:jc w:val="both"/>
        <w:rPr>
          <w:rFonts w:eastAsia="Calibri"/>
          <w:color w:val="000000"/>
          <w:sz w:val="30"/>
          <w:szCs w:val="30"/>
          <w:lang w:eastAsia="en-US"/>
        </w:rPr>
      </w:pPr>
      <w:r>
        <w:rPr>
          <w:rFonts w:eastAsia="Calibri"/>
          <w:color w:val="000000"/>
          <w:sz w:val="30"/>
          <w:szCs w:val="30"/>
          <w:lang w:eastAsia="en-US"/>
        </w:rPr>
        <w:t>В Общей части Кодекса наряду с принципами законности, обязательности, равенства и справедливости налогообложения, закреплен принцип презумпции добросовестности плательщика, а также п</w:t>
      </w:r>
      <w:r>
        <w:rPr>
          <w:rFonts w:eastAsia="Calibri"/>
          <w:color w:val="000000"/>
          <w:spacing w:val="-4"/>
          <w:sz w:val="30"/>
          <w:szCs w:val="30"/>
          <w:lang w:eastAsia="en-US"/>
        </w:rPr>
        <w:t>ринцип стабильности налогового законодательства</w:t>
      </w:r>
      <w:r>
        <w:rPr>
          <w:rFonts w:eastAsia="Calibri"/>
          <w:color w:val="000000"/>
          <w:sz w:val="30"/>
          <w:szCs w:val="30"/>
          <w:lang w:eastAsia="en-US"/>
        </w:rPr>
        <w:t xml:space="preserve">. </w:t>
      </w:r>
    </w:p>
    <w:p w:rsidR="007B77C9" w:rsidRDefault="007B77C9" w:rsidP="007B77C9">
      <w:pPr>
        <w:widowControl w:val="0"/>
        <w:autoSpaceDE w:val="0"/>
        <w:autoSpaceDN w:val="0"/>
        <w:adjustRightInd w:val="0"/>
        <w:ind w:firstLine="709"/>
        <w:jc w:val="both"/>
        <w:rPr>
          <w:rFonts w:eastAsia="Calibri"/>
          <w:bCs/>
          <w:color w:val="000000"/>
          <w:sz w:val="30"/>
          <w:szCs w:val="30"/>
          <w:lang w:eastAsia="en-US"/>
        </w:rPr>
      </w:pPr>
      <w:r>
        <w:rPr>
          <w:rFonts w:eastAsia="Calibri"/>
          <w:color w:val="000000"/>
          <w:sz w:val="30"/>
          <w:szCs w:val="30"/>
          <w:lang w:eastAsia="en-US"/>
        </w:rPr>
        <w:t xml:space="preserve">В налоговых правоотношениях принцип презумпции добросовестности плательщика означает, что до тех пор, пока налоговый орган не докажет документально, что плательщик совершил налоговое правонарушение, плательщик будет считаться </w:t>
      </w:r>
      <w:r>
        <w:rPr>
          <w:rFonts w:eastAsia="Calibri"/>
          <w:color w:val="000000"/>
          <w:sz w:val="30"/>
          <w:szCs w:val="30"/>
          <w:lang w:eastAsia="en-US"/>
        </w:rPr>
        <w:lastRenderedPageBreak/>
        <w:t xml:space="preserve">добросовестным.  </w:t>
      </w:r>
    </w:p>
    <w:p w:rsidR="007B77C9" w:rsidRDefault="007B77C9" w:rsidP="007B77C9">
      <w:pPr>
        <w:ind w:firstLine="709"/>
        <w:jc w:val="both"/>
        <w:rPr>
          <w:rFonts w:eastAsia="Calibri"/>
          <w:color w:val="000000"/>
          <w:sz w:val="30"/>
          <w:szCs w:val="30"/>
          <w:lang w:eastAsia="en-US"/>
        </w:rPr>
      </w:pPr>
      <w:r>
        <w:rPr>
          <w:rFonts w:eastAsia="Calibri"/>
          <w:color w:val="000000"/>
          <w:sz w:val="30"/>
          <w:szCs w:val="30"/>
          <w:lang w:eastAsia="en-US"/>
        </w:rPr>
        <w:t>П</w:t>
      </w:r>
      <w:r>
        <w:rPr>
          <w:rFonts w:eastAsia="Calibri"/>
          <w:color w:val="000000"/>
          <w:spacing w:val="-4"/>
          <w:sz w:val="30"/>
          <w:szCs w:val="30"/>
          <w:lang w:eastAsia="en-US"/>
        </w:rPr>
        <w:t xml:space="preserve">ринцип стабильности налогового законодательства предполагает, что </w:t>
      </w:r>
      <w:r>
        <w:rPr>
          <w:rFonts w:eastAsia="Calibri"/>
          <w:color w:val="000000"/>
          <w:sz w:val="30"/>
          <w:szCs w:val="30"/>
          <w:lang w:eastAsia="en-US"/>
        </w:rPr>
        <w:t xml:space="preserve">в течение финансового года любые элементы налогообложения не могут изменяться. Плательщик должен планировать бизнес-процессы и выстраивать работу с учетом законодательства, сформированного на финансовый год. </w:t>
      </w:r>
    </w:p>
    <w:p w:rsidR="007B77C9" w:rsidRDefault="007B77C9" w:rsidP="007B77C9">
      <w:pPr>
        <w:ind w:firstLine="709"/>
        <w:jc w:val="both"/>
        <w:rPr>
          <w:rFonts w:eastAsia="Calibri"/>
          <w:color w:val="000000"/>
          <w:sz w:val="30"/>
          <w:szCs w:val="30"/>
          <w:lang w:eastAsia="en-US"/>
        </w:rPr>
      </w:pPr>
      <w:r>
        <w:rPr>
          <w:rFonts w:eastAsia="Calibri"/>
          <w:color w:val="000000"/>
          <w:sz w:val="30"/>
          <w:szCs w:val="30"/>
          <w:lang w:eastAsia="en-US"/>
        </w:rPr>
        <w:t>В отношении прав плательщика, предоставленных ему Кодексом, появилась норма, предусматривающая, что плательщик может обращаться в налоговые органы не только с целью зачета (возврата) налога, сбора (пошлины) или выдачи ему выписки из данных учета налоговых органов об исчисленных и уплаченных суммах налогов, сборов (пошлин), пеней, но и для осуществления иных предусмотренных законодательством административных процедур.</w:t>
      </w:r>
    </w:p>
    <w:p w:rsidR="007B77C9" w:rsidRDefault="007B77C9" w:rsidP="007B77C9">
      <w:pPr>
        <w:ind w:firstLine="709"/>
        <w:jc w:val="both"/>
        <w:rPr>
          <w:rFonts w:eastAsia="Calibri"/>
          <w:color w:val="000000"/>
          <w:sz w:val="30"/>
          <w:szCs w:val="30"/>
          <w:lang w:eastAsia="en-US"/>
        </w:rPr>
      </w:pPr>
      <w:r>
        <w:rPr>
          <w:rFonts w:eastAsia="Calibri"/>
          <w:color w:val="000000"/>
          <w:sz w:val="30"/>
          <w:szCs w:val="30"/>
          <w:lang w:eastAsia="en-US"/>
        </w:rPr>
        <w:t xml:space="preserve">Для физических лиц введен так называемый экстерриториальный принцип обслуживания плательщиков. </w:t>
      </w:r>
    </w:p>
    <w:p w:rsidR="007B77C9" w:rsidRDefault="007B77C9" w:rsidP="007B77C9">
      <w:pPr>
        <w:ind w:firstLine="709"/>
        <w:jc w:val="both"/>
        <w:rPr>
          <w:rFonts w:eastAsia="Calibri"/>
          <w:color w:val="000000"/>
          <w:sz w:val="30"/>
          <w:szCs w:val="30"/>
          <w:lang w:eastAsia="en-US"/>
        </w:rPr>
      </w:pPr>
      <w:r>
        <w:rPr>
          <w:rFonts w:eastAsia="Calibri"/>
          <w:color w:val="000000"/>
          <w:sz w:val="30"/>
          <w:szCs w:val="30"/>
          <w:lang w:eastAsia="en-US"/>
        </w:rPr>
        <w:t>Суть данного принципа заключается в том, что физическое лицо (за исключением нотариуса и адвоката, осуществляющих деятельность индивидуально) сможет подать налоговую декларацию по подоходному налогу, декларацию о доходах и имуществе, уведомление о начале осуществления деятельности по заявительному принципу либо обратиться за выполнением административной процедуры в любой налоговый орган, а не только в налоговый орган по месту своего жительства. На первоначальном этапе принцип экстерриториальности обслуживания вводится только для физических лиц, поскольку организации и индивидуальные предприниматели активно используют электронное взаимодействие с налоговыми органами.</w:t>
      </w:r>
    </w:p>
    <w:p w:rsidR="007B77C9" w:rsidRDefault="007B77C9" w:rsidP="007B77C9">
      <w:pPr>
        <w:autoSpaceDE w:val="0"/>
        <w:autoSpaceDN w:val="0"/>
        <w:adjustRightInd w:val="0"/>
        <w:ind w:firstLine="709"/>
        <w:jc w:val="both"/>
        <w:rPr>
          <w:rFonts w:eastAsia="Calibri"/>
          <w:color w:val="000000"/>
          <w:sz w:val="30"/>
          <w:szCs w:val="30"/>
          <w:lang w:eastAsia="en-US"/>
        </w:rPr>
      </w:pPr>
      <w:r>
        <w:rPr>
          <w:rFonts w:eastAsia="Calibri"/>
          <w:color w:val="000000"/>
          <w:sz w:val="30"/>
          <w:szCs w:val="30"/>
          <w:lang w:eastAsia="en-US"/>
        </w:rPr>
        <w:t xml:space="preserve">Учитывая введение в Республике Беларусь института налоговых консультантов, Кодексом определено, что налоговый консультант является уполномоченным представителем плательщика не на основании доверенности, а на основании договора возмездного оказания услуг по налоговому консультированию.  </w:t>
      </w:r>
    </w:p>
    <w:p w:rsidR="007B77C9" w:rsidRDefault="007B77C9" w:rsidP="007B77C9">
      <w:pPr>
        <w:autoSpaceDE w:val="0"/>
        <w:autoSpaceDN w:val="0"/>
        <w:adjustRightInd w:val="0"/>
        <w:ind w:firstLine="709"/>
        <w:jc w:val="both"/>
        <w:rPr>
          <w:rFonts w:eastAsia="Calibri"/>
          <w:b/>
          <w:color w:val="000000"/>
          <w:sz w:val="30"/>
          <w:szCs w:val="30"/>
          <w:lang w:eastAsia="en-US"/>
        </w:rPr>
      </w:pPr>
      <w:r>
        <w:rPr>
          <w:rFonts w:eastAsia="Calibri"/>
          <w:color w:val="000000"/>
          <w:sz w:val="30"/>
          <w:szCs w:val="30"/>
          <w:lang w:eastAsia="en-US"/>
        </w:rPr>
        <w:t xml:space="preserve">Что касается прав и полномочий налоговых органов, то в </w:t>
      </w:r>
      <w:r>
        <w:rPr>
          <w:rFonts w:eastAsia="Calibri"/>
          <w:bCs/>
          <w:color w:val="000000"/>
          <w:sz w:val="30"/>
          <w:szCs w:val="30"/>
          <w:lang w:eastAsia="en-US"/>
        </w:rPr>
        <w:t xml:space="preserve">новой редакции Кодекса предусмотрены конструктивные  изменения </w:t>
      </w:r>
      <w:r>
        <w:rPr>
          <w:rFonts w:eastAsia="Calibri"/>
          <w:color w:val="000000"/>
          <w:sz w:val="30"/>
          <w:szCs w:val="30"/>
          <w:lang w:eastAsia="en-US"/>
        </w:rPr>
        <w:t>по применению способов обеспечения исполнения налогового обязательства и уплаты пеней.</w:t>
      </w:r>
    </w:p>
    <w:p w:rsidR="007B77C9" w:rsidRDefault="007B77C9" w:rsidP="007B77C9">
      <w:pPr>
        <w:autoSpaceDE w:val="0"/>
        <w:autoSpaceDN w:val="0"/>
        <w:adjustRightInd w:val="0"/>
        <w:ind w:firstLine="709"/>
        <w:jc w:val="both"/>
        <w:outlineLvl w:val="0"/>
        <w:rPr>
          <w:rFonts w:eastAsia="Calibri"/>
          <w:color w:val="000000"/>
          <w:sz w:val="30"/>
          <w:szCs w:val="30"/>
          <w:lang w:eastAsia="en-US"/>
        </w:rPr>
      </w:pPr>
      <w:r>
        <w:rPr>
          <w:rFonts w:eastAsia="Calibri"/>
          <w:color w:val="000000"/>
          <w:sz w:val="30"/>
          <w:szCs w:val="30"/>
          <w:lang w:eastAsia="en-US"/>
        </w:rPr>
        <w:t xml:space="preserve">Существенным образом изменен механизм приостановления операций по счетам, электронным кошелькам плательщиков, в основу которого заложен риск-ориентированный подход. </w:t>
      </w:r>
    </w:p>
    <w:p w:rsidR="007B77C9" w:rsidRDefault="007B77C9" w:rsidP="007B77C9">
      <w:pPr>
        <w:autoSpaceDE w:val="0"/>
        <w:autoSpaceDN w:val="0"/>
        <w:adjustRightInd w:val="0"/>
        <w:ind w:firstLine="709"/>
        <w:jc w:val="both"/>
        <w:outlineLvl w:val="0"/>
        <w:rPr>
          <w:rFonts w:eastAsia="Calibri"/>
          <w:color w:val="000000"/>
          <w:sz w:val="30"/>
          <w:szCs w:val="30"/>
          <w:lang w:eastAsia="en-US"/>
        </w:rPr>
      </w:pPr>
      <w:r>
        <w:rPr>
          <w:rFonts w:eastAsia="Calibri"/>
          <w:color w:val="000000"/>
          <w:sz w:val="30"/>
          <w:szCs w:val="30"/>
          <w:lang w:eastAsia="en-US"/>
        </w:rPr>
        <w:t xml:space="preserve">Так, </w:t>
      </w:r>
      <w:r>
        <w:rPr>
          <w:sz w:val="30"/>
          <w:szCs w:val="30"/>
        </w:rPr>
        <w:t xml:space="preserve">если у добросовестного плательщика в силу каких-либо причин образовалась текущая задолженность по платежам в бюджет, однако до этого он </w:t>
      </w:r>
      <w:r>
        <w:rPr>
          <w:rFonts w:eastAsia="Calibri"/>
          <w:color w:val="000000"/>
          <w:sz w:val="30"/>
          <w:szCs w:val="30"/>
          <w:lang w:eastAsia="en-US"/>
        </w:rPr>
        <w:t xml:space="preserve">в течение 6 месяцев своевременно исполнял свои налоговые обязательства, то приостановление операций по счетам будет </w:t>
      </w:r>
      <w:r>
        <w:rPr>
          <w:rFonts w:eastAsia="Calibri"/>
          <w:color w:val="000000"/>
          <w:sz w:val="30"/>
          <w:szCs w:val="30"/>
          <w:lang w:eastAsia="en-US"/>
        </w:rPr>
        <w:lastRenderedPageBreak/>
        <w:t>происходить не ранее чем через 10 дней после наступления срока уплаты. За эти 10 дней плательщик будет иметь возможность самостоятельно рассчитаться с бюджетом.</w:t>
      </w:r>
    </w:p>
    <w:p w:rsidR="007B77C9" w:rsidRDefault="007B77C9" w:rsidP="007B77C9">
      <w:pPr>
        <w:autoSpaceDE w:val="0"/>
        <w:autoSpaceDN w:val="0"/>
        <w:adjustRightInd w:val="0"/>
        <w:ind w:firstLine="709"/>
        <w:jc w:val="both"/>
        <w:rPr>
          <w:rFonts w:eastAsia="Calibri"/>
          <w:bCs/>
          <w:color w:val="000000"/>
          <w:sz w:val="30"/>
          <w:szCs w:val="30"/>
          <w:lang w:eastAsia="en-US"/>
        </w:rPr>
      </w:pPr>
      <w:r>
        <w:rPr>
          <w:rFonts w:eastAsia="Calibri"/>
          <w:color w:val="000000"/>
          <w:sz w:val="30"/>
          <w:szCs w:val="30"/>
          <w:lang w:eastAsia="en-US"/>
        </w:rPr>
        <w:t xml:space="preserve">В случае, если последние полгода плательщик </w:t>
      </w:r>
      <w:r>
        <w:rPr>
          <w:sz w:val="30"/>
          <w:szCs w:val="30"/>
        </w:rPr>
        <w:t xml:space="preserve">допускал задолженность перед бюджетом, но постоянно погашал </w:t>
      </w:r>
      <w:r>
        <w:rPr>
          <w:rFonts w:eastAsia="Calibri"/>
          <w:color w:val="000000"/>
          <w:sz w:val="30"/>
          <w:szCs w:val="30"/>
          <w:lang w:eastAsia="en-US"/>
        </w:rPr>
        <w:t xml:space="preserve">ее до первого числа месяца, следующего за отчетным, то срок приостановления операций по счетам будет не ранее чем через 5 дней после наступления срока уплаты.  </w:t>
      </w:r>
    </w:p>
    <w:p w:rsidR="007B77C9" w:rsidRDefault="007B77C9" w:rsidP="007B77C9">
      <w:pPr>
        <w:autoSpaceDE w:val="0"/>
        <w:autoSpaceDN w:val="0"/>
        <w:adjustRightInd w:val="0"/>
        <w:ind w:firstLine="709"/>
        <w:jc w:val="both"/>
        <w:outlineLvl w:val="0"/>
        <w:rPr>
          <w:rFonts w:eastAsia="Calibri"/>
          <w:color w:val="000000"/>
          <w:sz w:val="30"/>
          <w:szCs w:val="30"/>
          <w:lang w:eastAsia="en-US"/>
        </w:rPr>
      </w:pPr>
      <w:r>
        <w:rPr>
          <w:rFonts w:eastAsia="Calibri"/>
          <w:color w:val="000000"/>
          <w:sz w:val="30"/>
          <w:szCs w:val="30"/>
          <w:lang w:eastAsia="en-US"/>
        </w:rPr>
        <w:t xml:space="preserve">В целях </w:t>
      </w:r>
      <w:r>
        <w:rPr>
          <w:sz w:val="30"/>
          <w:szCs w:val="30"/>
        </w:rPr>
        <w:t xml:space="preserve">снятия излишнего финансового бремени с субъектов хозяйствования в </w:t>
      </w:r>
      <w:r>
        <w:rPr>
          <w:rFonts w:eastAsia="Calibri"/>
          <w:color w:val="000000"/>
          <w:sz w:val="30"/>
          <w:szCs w:val="30"/>
          <w:lang w:eastAsia="en-US"/>
        </w:rPr>
        <w:t xml:space="preserve">Кодекс внесено изменение, согласно которому размер пени не должен превышать сумму доначисленного налога. </w:t>
      </w:r>
    </w:p>
    <w:p w:rsidR="007B77C9" w:rsidRDefault="007B77C9" w:rsidP="007B77C9">
      <w:pPr>
        <w:ind w:firstLine="708"/>
        <w:jc w:val="both"/>
        <w:rPr>
          <w:rFonts w:eastAsia="Calibri"/>
          <w:sz w:val="30"/>
          <w:szCs w:val="30"/>
          <w:lang w:eastAsia="en-US"/>
        </w:rPr>
      </w:pPr>
      <w:r>
        <w:rPr>
          <w:sz w:val="30"/>
          <w:szCs w:val="30"/>
        </w:rPr>
        <w:t>Еще одним новшеством является изменение подходов к проведению зачета или возврата налогов.</w:t>
      </w:r>
      <w:r>
        <w:rPr>
          <w:rFonts w:eastAsia="Calibri"/>
          <w:sz w:val="30"/>
          <w:szCs w:val="30"/>
          <w:lang w:eastAsia="en-US"/>
        </w:rPr>
        <w:t xml:space="preserve"> С учетом того, что общий период проведения проверок по налоговым вопросам не может превышать 5 лет, </w:t>
      </w:r>
      <w:r>
        <w:rPr>
          <w:sz w:val="30"/>
          <w:szCs w:val="30"/>
        </w:rPr>
        <w:t>переплаты по налогам и сборам будут возвращаться также за 5 лет.</w:t>
      </w:r>
    </w:p>
    <w:p w:rsidR="007B77C9" w:rsidRDefault="007B77C9" w:rsidP="007B77C9">
      <w:pPr>
        <w:ind w:firstLine="709"/>
        <w:jc w:val="center"/>
        <w:rPr>
          <w:b/>
          <w:i/>
          <w:sz w:val="30"/>
          <w:szCs w:val="30"/>
        </w:rPr>
      </w:pPr>
    </w:p>
    <w:p w:rsidR="007B77C9" w:rsidRDefault="007B77C9" w:rsidP="007B77C9">
      <w:pPr>
        <w:ind w:firstLine="709"/>
        <w:jc w:val="center"/>
        <w:rPr>
          <w:i/>
          <w:sz w:val="30"/>
          <w:szCs w:val="30"/>
        </w:rPr>
      </w:pPr>
      <w:r>
        <w:rPr>
          <w:b/>
          <w:i/>
          <w:sz w:val="30"/>
          <w:szCs w:val="30"/>
        </w:rPr>
        <w:t>Совершенствование порядка исчисления и уплаты налогов (сборов), пошлин</w:t>
      </w:r>
    </w:p>
    <w:p w:rsidR="007B77C9" w:rsidRDefault="007B77C9" w:rsidP="007B77C9">
      <w:pPr>
        <w:ind w:firstLine="709"/>
        <w:jc w:val="both"/>
        <w:rPr>
          <w:color w:val="000000"/>
          <w:sz w:val="30"/>
          <w:szCs w:val="30"/>
        </w:rPr>
      </w:pPr>
    </w:p>
    <w:p w:rsidR="007B77C9" w:rsidRDefault="007B77C9" w:rsidP="007B77C9">
      <w:pPr>
        <w:ind w:firstLine="709"/>
        <w:jc w:val="both"/>
        <w:rPr>
          <w:color w:val="000000"/>
          <w:sz w:val="30"/>
          <w:szCs w:val="30"/>
        </w:rPr>
      </w:pPr>
      <w:r>
        <w:rPr>
          <w:color w:val="000000"/>
          <w:sz w:val="30"/>
          <w:szCs w:val="30"/>
        </w:rPr>
        <w:t xml:space="preserve">В целях реализации положений </w:t>
      </w:r>
      <w:r>
        <w:rPr>
          <w:rFonts w:eastAsia="Calibri"/>
          <w:color w:val="000000"/>
          <w:sz w:val="30"/>
          <w:szCs w:val="30"/>
          <w:lang w:eastAsia="en-US"/>
        </w:rPr>
        <w:t xml:space="preserve">Декрета Президента Республики Беларусь от 23.11.2017 № 7 «О развитии предпринимательства» </w:t>
      </w:r>
      <w:r>
        <w:rPr>
          <w:color w:val="000000"/>
          <w:sz w:val="30"/>
          <w:szCs w:val="30"/>
        </w:rPr>
        <w:t>в Кодекс включены системные меры, направленные на повышение инвестиционной привлекательности Республики Беларусь. Это:</w:t>
      </w:r>
    </w:p>
    <w:p w:rsidR="007B77C9" w:rsidRDefault="007B77C9" w:rsidP="007B77C9">
      <w:pPr>
        <w:ind w:firstLine="709"/>
        <w:jc w:val="both"/>
        <w:rPr>
          <w:color w:val="000000"/>
          <w:sz w:val="30"/>
          <w:szCs w:val="30"/>
        </w:rPr>
      </w:pPr>
      <w:r>
        <w:rPr>
          <w:color w:val="000000"/>
          <w:sz w:val="30"/>
          <w:szCs w:val="30"/>
        </w:rPr>
        <w:t>- расширение возможности применения организациями инвестиционного вычета за счет увеличения его размера в 1,5 раза: по зданиям, сооружениям, передаточным устройствам – с 10 до 15 %, по машинам, оборудованию и транспортным средствам – с 20 до 30 %;</w:t>
      </w:r>
    </w:p>
    <w:p w:rsidR="007B77C9" w:rsidRDefault="007B77C9" w:rsidP="007B77C9">
      <w:pPr>
        <w:ind w:firstLine="709"/>
        <w:jc w:val="both"/>
        <w:rPr>
          <w:color w:val="000000"/>
          <w:sz w:val="30"/>
          <w:szCs w:val="30"/>
        </w:rPr>
      </w:pPr>
      <w:r>
        <w:rPr>
          <w:color w:val="000000"/>
          <w:sz w:val="30"/>
          <w:szCs w:val="30"/>
        </w:rPr>
        <w:t>- снижение с 12 % ставки налога на прибыль в отношении дивидендов до 6 % либо до 0 % при соблюдении определенных условий нераспределения прибыли на потребление;</w:t>
      </w:r>
    </w:p>
    <w:p w:rsidR="007B77C9" w:rsidRDefault="007B77C9" w:rsidP="007B77C9">
      <w:pPr>
        <w:autoSpaceDE w:val="0"/>
        <w:autoSpaceDN w:val="0"/>
        <w:adjustRightInd w:val="0"/>
        <w:ind w:firstLine="709"/>
        <w:jc w:val="both"/>
        <w:rPr>
          <w:color w:val="000000"/>
          <w:sz w:val="30"/>
          <w:szCs w:val="30"/>
        </w:rPr>
      </w:pPr>
      <w:r>
        <w:rPr>
          <w:color w:val="000000"/>
          <w:sz w:val="30"/>
          <w:szCs w:val="30"/>
        </w:rPr>
        <w:t>- установление в отношении возведенных организациями после 1 января 2019 г. капитальных строений (зданий, сооружений) пониженных ставок налога на недвижимость на четыре года, начиная со второго года после приемки объектов в эксплуатацию (второй год – 0,2 %, третий – 0,4 %, четвертый – 0,6 %, пятый – 0,8 %);</w:t>
      </w:r>
    </w:p>
    <w:p w:rsidR="007B77C9" w:rsidRDefault="007B77C9" w:rsidP="007B77C9">
      <w:pPr>
        <w:autoSpaceDE w:val="0"/>
        <w:autoSpaceDN w:val="0"/>
        <w:adjustRightInd w:val="0"/>
        <w:ind w:firstLine="709"/>
        <w:jc w:val="both"/>
        <w:rPr>
          <w:color w:val="000000"/>
          <w:sz w:val="30"/>
          <w:szCs w:val="30"/>
        </w:rPr>
      </w:pPr>
      <w:r>
        <w:rPr>
          <w:color w:val="000000"/>
          <w:sz w:val="30"/>
          <w:szCs w:val="30"/>
        </w:rPr>
        <w:t>- установление в отношении земельных участков организаций, на которых расположены возведенные после 1 января 2019 г. капитальные строения (здания, сооружения), понижающих коэффициентов к ставкам земельного налога на четыре года, начиная со второго года после приемки объектов в эксплуатацию (второй год – 0,2, третий – 0,4, четвертый – 0,6, пятый – 0,8).</w:t>
      </w:r>
    </w:p>
    <w:p w:rsidR="007B77C9" w:rsidRDefault="007B77C9" w:rsidP="007B77C9">
      <w:pPr>
        <w:ind w:firstLine="709"/>
        <w:jc w:val="both"/>
        <w:rPr>
          <w:rFonts w:eastAsia="Calibri"/>
          <w:color w:val="000000"/>
          <w:sz w:val="30"/>
          <w:szCs w:val="30"/>
          <w:lang w:eastAsia="en-US"/>
        </w:rPr>
      </w:pPr>
      <w:r>
        <w:rPr>
          <w:rFonts w:eastAsia="Calibri"/>
          <w:color w:val="000000"/>
          <w:sz w:val="30"/>
          <w:szCs w:val="30"/>
          <w:lang w:eastAsia="en-US"/>
        </w:rPr>
        <w:lastRenderedPageBreak/>
        <w:t xml:space="preserve">Нововведением Кодекса является снятие ограничений по учету при налогообложении прибыли отдельных видов расходов и предоставление плательщикам права учитывать их при налогообложении прибыли по нормативу, установленному в размере 1% от выручки от реализации с учетом налога на добавленную стоимость. </w:t>
      </w:r>
    </w:p>
    <w:p w:rsidR="007B77C9" w:rsidRDefault="007B77C9" w:rsidP="007B77C9">
      <w:pPr>
        <w:ind w:firstLine="709"/>
        <w:jc w:val="both"/>
        <w:rPr>
          <w:rFonts w:eastAsia="Calibri"/>
          <w:sz w:val="30"/>
          <w:szCs w:val="30"/>
          <w:lang w:eastAsia="en-US"/>
        </w:rPr>
      </w:pPr>
      <w:r>
        <w:rPr>
          <w:color w:val="000000"/>
          <w:sz w:val="30"/>
          <w:szCs w:val="30"/>
        </w:rPr>
        <w:t xml:space="preserve">Так, в </w:t>
      </w:r>
      <w:r>
        <w:rPr>
          <w:rFonts w:eastAsia="Calibri"/>
          <w:sz w:val="30"/>
          <w:szCs w:val="30"/>
          <w:lang w:eastAsia="en-US"/>
        </w:rPr>
        <w:t xml:space="preserve">состав прочих нормируемых затрат включены вознаграждения по итогам работы за год, </w:t>
      </w:r>
      <w:r>
        <w:rPr>
          <w:rFonts w:eastAsia="Calibri"/>
          <w:iCs/>
          <w:sz w:val="30"/>
          <w:szCs w:val="30"/>
          <w:lang w:eastAsia="en-US"/>
        </w:rPr>
        <w:t xml:space="preserve">единовременные пособия лицам, уходящим на пенсию, </w:t>
      </w:r>
      <w:r>
        <w:rPr>
          <w:rFonts w:eastAsia="Calibri"/>
          <w:sz w:val="30"/>
          <w:szCs w:val="30"/>
          <w:lang w:eastAsia="en-US"/>
        </w:rPr>
        <w:t>материальная помощь на оздоровление, расходы по благоустройству населенных пунктов, проценты по просроченным займам и кредитам, которые ранее при налогообложении прибыли не учитывались.</w:t>
      </w:r>
    </w:p>
    <w:p w:rsidR="007B77C9" w:rsidRDefault="007B77C9" w:rsidP="007B77C9">
      <w:pPr>
        <w:ind w:firstLine="709"/>
        <w:jc w:val="both"/>
        <w:rPr>
          <w:color w:val="000000"/>
          <w:sz w:val="30"/>
          <w:szCs w:val="30"/>
        </w:rPr>
      </w:pPr>
      <w:r>
        <w:rPr>
          <w:color w:val="000000"/>
          <w:sz w:val="30"/>
          <w:szCs w:val="30"/>
        </w:rPr>
        <w:t>Кодексом предусмотрено поэтапное увеличение ставок акцизов на табачные изделия: в I полугодии 2019 года – на 10 %, во II полугодии 2019 года – на 5 %. Что касается ставок акцизов на бензины автомобильные и дизельное топливо, то они снижены на 25 %.</w:t>
      </w:r>
    </w:p>
    <w:p w:rsidR="007B77C9" w:rsidRDefault="007B77C9" w:rsidP="007B77C9">
      <w:pPr>
        <w:autoSpaceDE w:val="0"/>
        <w:autoSpaceDN w:val="0"/>
        <w:adjustRightInd w:val="0"/>
        <w:ind w:firstLine="709"/>
        <w:jc w:val="both"/>
        <w:rPr>
          <w:rFonts w:eastAsia="Calibri"/>
          <w:iCs/>
          <w:sz w:val="30"/>
          <w:szCs w:val="30"/>
          <w:lang w:eastAsia="en-US"/>
        </w:rPr>
      </w:pPr>
      <w:r>
        <w:rPr>
          <w:sz w:val="30"/>
          <w:szCs w:val="30"/>
        </w:rPr>
        <w:t>В целях снижения налоговой нагрузки на плательщиков, осуществляющих строительство объектов и не укладывающихся  по различным причинам в установленные сроки строительства, и</w:t>
      </w:r>
      <w:r>
        <w:rPr>
          <w:color w:val="000000"/>
          <w:sz w:val="30"/>
          <w:szCs w:val="30"/>
        </w:rPr>
        <w:t>з объектов налогообложения налогом на недвижимость исключены здания, сооружения, передаточные устройства сверхнормативного незавершенного строительства. В связи с этим, исключена повышенная ставка налога на недвижимость в размере 2 %. Также о</w:t>
      </w:r>
      <w:r>
        <w:rPr>
          <w:rFonts w:eastAsia="Calibri"/>
          <w:iCs/>
          <w:sz w:val="30"/>
          <w:szCs w:val="30"/>
          <w:lang w:eastAsia="en-US"/>
        </w:rPr>
        <w:t>тменен повышающий коэффициент 2 к ставкам земельного налога на земельные участки, занятые объектами сверхнормативного незавершенного строительства.</w:t>
      </w:r>
    </w:p>
    <w:p w:rsidR="007B77C9" w:rsidRDefault="007B77C9" w:rsidP="007B77C9">
      <w:pPr>
        <w:ind w:firstLine="709"/>
        <w:jc w:val="both"/>
        <w:rPr>
          <w:rFonts w:eastAsia="Calibri"/>
          <w:sz w:val="30"/>
          <w:szCs w:val="30"/>
          <w:lang w:eastAsia="en-US"/>
        </w:rPr>
      </w:pPr>
      <w:r>
        <w:rPr>
          <w:rFonts w:eastAsia="Calibri"/>
          <w:sz w:val="30"/>
          <w:szCs w:val="30"/>
          <w:lang w:eastAsia="en-US"/>
        </w:rPr>
        <w:t xml:space="preserve">Применявшаяся в предыдущие годы практика налогообложения </w:t>
      </w:r>
      <w:r>
        <w:rPr>
          <w:color w:val="000000"/>
          <w:sz w:val="30"/>
          <w:szCs w:val="30"/>
        </w:rPr>
        <w:t xml:space="preserve">неиспользуемого (неэффективно используемого) </w:t>
      </w:r>
      <w:r>
        <w:rPr>
          <w:rFonts w:eastAsia="Calibri"/>
          <w:sz w:val="30"/>
          <w:szCs w:val="30"/>
          <w:lang w:eastAsia="en-US"/>
        </w:rPr>
        <w:t>имущества по повышенным ставкам не способствовала вовлечению такого имущества в хозяйственный оборот, а влекла в отдельных случаях рост долгов перед бюджетом у плательщиков, имеющих такие объекты.</w:t>
      </w:r>
    </w:p>
    <w:p w:rsidR="007B77C9" w:rsidRDefault="007B77C9" w:rsidP="007B77C9">
      <w:pPr>
        <w:autoSpaceDE w:val="0"/>
        <w:autoSpaceDN w:val="0"/>
        <w:adjustRightInd w:val="0"/>
        <w:ind w:firstLine="709"/>
        <w:jc w:val="both"/>
        <w:rPr>
          <w:color w:val="000000"/>
          <w:sz w:val="30"/>
          <w:szCs w:val="30"/>
        </w:rPr>
      </w:pPr>
      <w:r>
        <w:rPr>
          <w:color w:val="000000"/>
          <w:sz w:val="30"/>
          <w:szCs w:val="30"/>
        </w:rPr>
        <w:t>Принимая во внимание такие обстоятельства, а также сложное администрирование в части формирования перечня неиспользуемых (неэффективно используемых) объектов отменено право областных (Минского городского) Советов депутатов увеличивать до 10 раз ставки имущественных налогов по неиспользуемым (неэффективно используемым) капитальным строениям и земельным участкам, на которых они расположены.</w:t>
      </w:r>
    </w:p>
    <w:p w:rsidR="007B77C9" w:rsidRDefault="007B77C9" w:rsidP="007B77C9">
      <w:pPr>
        <w:autoSpaceDE w:val="0"/>
        <w:autoSpaceDN w:val="0"/>
        <w:adjustRightInd w:val="0"/>
        <w:ind w:firstLine="709"/>
        <w:jc w:val="both"/>
        <w:rPr>
          <w:color w:val="000000"/>
          <w:sz w:val="30"/>
          <w:szCs w:val="30"/>
        </w:rPr>
      </w:pPr>
      <w:r>
        <w:rPr>
          <w:color w:val="000000"/>
          <w:sz w:val="30"/>
          <w:szCs w:val="30"/>
        </w:rPr>
        <w:t xml:space="preserve">С 2019 года отменен коэффициент 10 к ставкам земельного налога в отношении  земельных участков, предоставленных во временное пользование и своевременно не возвращенных, самовольно занятых, используемых не по целевому назначению, поскольку за данные </w:t>
      </w:r>
      <w:r>
        <w:rPr>
          <w:color w:val="000000"/>
          <w:sz w:val="30"/>
          <w:szCs w:val="30"/>
        </w:rPr>
        <w:lastRenderedPageBreak/>
        <w:t xml:space="preserve">правонарушения законодательством установлена административная ответственность. </w:t>
      </w:r>
    </w:p>
    <w:p w:rsidR="007B77C9" w:rsidRDefault="007B77C9" w:rsidP="007B77C9">
      <w:pPr>
        <w:ind w:firstLine="709"/>
        <w:jc w:val="both"/>
        <w:rPr>
          <w:color w:val="000000"/>
          <w:sz w:val="30"/>
          <w:szCs w:val="30"/>
        </w:rPr>
      </w:pPr>
    </w:p>
    <w:p w:rsidR="007B77C9" w:rsidRDefault="007B77C9" w:rsidP="007B77C9">
      <w:pPr>
        <w:ind w:firstLine="709"/>
        <w:jc w:val="both"/>
        <w:rPr>
          <w:sz w:val="30"/>
          <w:szCs w:val="30"/>
        </w:rPr>
      </w:pPr>
      <w:r>
        <w:rPr>
          <w:color w:val="000000"/>
          <w:sz w:val="30"/>
          <w:szCs w:val="30"/>
        </w:rPr>
        <w:t>Индивидуальным предпринимателям - плательщикам единого налога, оказывающим услуги, выполняющим работы, предоставлено право применять иной порядок налогообложения (упрощенная система налогообложения, подоходный налог) в отношении услуг, работ, являющихся объектом налогообложения единым налогом. Таким образом, теперь индивидуальные предприниматели вправе</w:t>
      </w:r>
      <w:r>
        <w:rPr>
          <w:sz w:val="30"/>
          <w:szCs w:val="30"/>
        </w:rPr>
        <w:t xml:space="preserve"> выбирать оптимальную для себя систему налогообложения как в плане величины налогового обязательства, так и в плане удобства, простоты использования.</w:t>
      </w:r>
    </w:p>
    <w:p w:rsidR="007B77C9" w:rsidRDefault="007B77C9" w:rsidP="007B77C9">
      <w:pPr>
        <w:autoSpaceDE w:val="0"/>
        <w:autoSpaceDN w:val="0"/>
        <w:adjustRightInd w:val="0"/>
        <w:ind w:firstLine="709"/>
        <w:jc w:val="both"/>
        <w:rPr>
          <w:i/>
          <w:iCs/>
          <w:sz w:val="30"/>
          <w:szCs w:val="30"/>
        </w:rPr>
      </w:pPr>
      <w:r>
        <w:rPr>
          <w:i/>
          <w:color w:val="000000"/>
          <w:sz w:val="30"/>
          <w:szCs w:val="30"/>
        </w:rPr>
        <w:t xml:space="preserve">Например, индивидуальный предприниматель оказывает услуги физическим лицам по </w:t>
      </w:r>
      <w:r>
        <w:rPr>
          <w:i/>
          <w:iCs/>
          <w:sz w:val="30"/>
          <w:szCs w:val="30"/>
        </w:rPr>
        <w:t>ремонту автомобилей. В 2018 г. такой</w:t>
      </w:r>
      <w:r>
        <w:rPr>
          <w:i/>
          <w:color w:val="000000"/>
          <w:sz w:val="30"/>
          <w:szCs w:val="30"/>
        </w:rPr>
        <w:t xml:space="preserve"> индивидуальный предприниматель  обязан был уплачивать единый налог и не имел права на применение иной системы налогообложения. В 2019 г.  </w:t>
      </w:r>
      <w:r>
        <w:rPr>
          <w:i/>
          <w:iCs/>
          <w:sz w:val="30"/>
          <w:szCs w:val="30"/>
        </w:rPr>
        <w:t xml:space="preserve">   этот индивидуальный предприниматель вправе</w:t>
      </w:r>
      <w:r>
        <w:rPr>
          <w:i/>
          <w:sz w:val="30"/>
          <w:szCs w:val="30"/>
        </w:rPr>
        <w:t xml:space="preserve"> уплачивать единый налог, либо подоходный налог, либо применять упрощенную систему налогообложения. </w:t>
      </w:r>
      <w:r>
        <w:rPr>
          <w:i/>
          <w:iCs/>
          <w:sz w:val="30"/>
          <w:szCs w:val="30"/>
        </w:rPr>
        <w:t xml:space="preserve"> </w:t>
      </w:r>
    </w:p>
    <w:p w:rsidR="007B77C9" w:rsidRDefault="007B77C9" w:rsidP="007B77C9">
      <w:pPr>
        <w:ind w:firstLine="709"/>
        <w:jc w:val="both"/>
        <w:rPr>
          <w:rFonts w:eastAsia="Calibri"/>
          <w:color w:val="000000"/>
          <w:sz w:val="30"/>
          <w:szCs w:val="30"/>
        </w:rPr>
      </w:pPr>
      <w:r>
        <w:rPr>
          <w:sz w:val="30"/>
          <w:szCs w:val="30"/>
        </w:rPr>
        <w:t>С 2019 года применяется новый подход и в определении ставок единого налога. Так, дл</w:t>
      </w:r>
      <w:r>
        <w:rPr>
          <w:color w:val="000000"/>
          <w:sz w:val="30"/>
          <w:szCs w:val="30"/>
        </w:rPr>
        <w:t>я упрощения налогового администрирования</w:t>
      </w:r>
      <w:r>
        <w:rPr>
          <w:rFonts w:eastAsia="Calibri"/>
          <w:color w:val="000000"/>
          <w:sz w:val="30"/>
          <w:szCs w:val="30"/>
        </w:rPr>
        <w:t xml:space="preserve"> </w:t>
      </w:r>
      <w:r>
        <w:rPr>
          <w:color w:val="000000"/>
          <w:sz w:val="30"/>
          <w:szCs w:val="30"/>
        </w:rPr>
        <w:t>Кодексом ус</w:t>
      </w:r>
      <w:r>
        <w:rPr>
          <w:rFonts w:eastAsia="Calibri"/>
          <w:color w:val="000000"/>
          <w:sz w:val="30"/>
          <w:szCs w:val="30"/>
        </w:rPr>
        <w:t xml:space="preserve">тановлены конкретные размеры ставок единого налога по каждому виду деятельности </w:t>
      </w:r>
      <w:r>
        <w:rPr>
          <w:sz w:val="30"/>
          <w:szCs w:val="30"/>
        </w:rPr>
        <w:t>для г. Минска, областных центров и других населенных пунктов.</w:t>
      </w:r>
      <w:r>
        <w:rPr>
          <w:rFonts w:eastAsia="Calibri"/>
          <w:color w:val="000000"/>
          <w:sz w:val="30"/>
          <w:szCs w:val="30"/>
        </w:rPr>
        <w:t xml:space="preserve"> </w:t>
      </w:r>
    </w:p>
    <w:p w:rsidR="007B77C9" w:rsidRDefault="007B77C9" w:rsidP="007B77C9">
      <w:pPr>
        <w:ind w:firstLine="709"/>
        <w:jc w:val="both"/>
        <w:rPr>
          <w:rFonts w:eastAsia="Calibri"/>
          <w:color w:val="000000"/>
          <w:sz w:val="30"/>
          <w:szCs w:val="30"/>
        </w:rPr>
      </w:pPr>
      <w:r>
        <w:rPr>
          <w:rFonts w:eastAsia="Calibri"/>
          <w:color w:val="000000"/>
          <w:sz w:val="30"/>
          <w:szCs w:val="30"/>
        </w:rPr>
        <w:t xml:space="preserve">При этом Минскому городскому и областным Советам депутатов предоставлено право только </w:t>
      </w:r>
      <w:r>
        <w:rPr>
          <w:color w:val="000000"/>
          <w:sz w:val="30"/>
          <w:szCs w:val="30"/>
        </w:rPr>
        <w:t>уменьшать</w:t>
      </w:r>
      <w:r>
        <w:rPr>
          <w:b/>
          <w:color w:val="000000"/>
          <w:sz w:val="30"/>
          <w:szCs w:val="30"/>
        </w:rPr>
        <w:t xml:space="preserve"> </w:t>
      </w:r>
      <w:r>
        <w:rPr>
          <w:color w:val="000000"/>
          <w:sz w:val="30"/>
          <w:szCs w:val="30"/>
        </w:rPr>
        <w:t xml:space="preserve">(не более чем в два раза) </w:t>
      </w:r>
      <w:r>
        <w:rPr>
          <w:rFonts w:eastAsia="Calibri"/>
          <w:color w:val="000000"/>
          <w:sz w:val="30"/>
          <w:szCs w:val="30"/>
        </w:rPr>
        <w:t xml:space="preserve">ставки, </w:t>
      </w:r>
      <w:r>
        <w:rPr>
          <w:color w:val="000000"/>
          <w:sz w:val="30"/>
          <w:szCs w:val="30"/>
        </w:rPr>
        <w:t>установленные</w:t>
      </w:r>
      <w:r>
        <w:rPr>
          <w:rFonts w:eastAsia="Calibri"/>
          <w:color w:val="000000"/>
          <w:sz w:val="30"/>
          <w:szCs w:val="30"/>
        </w:rPr>
        <w:t xml:space="preserve"> Кодексом.</w:t>
      </w:r>
    </w:p>
    <w:p w:rsidR="007B77C9" w:rsidRDefault="007B77C9" w:rsidP="007B77C9">
      <w:pPr>
        <w:autoSpaceDE w:val="0"/>
        <w:autoSpaceDN w:val="0"/>
        <w:adjustRightInd w:val="0"/>
        <w:ind w:firstLine="709"/>
        <w:jc w:val="both"/>
        <w:rPr>
          <w:sz w:val="30"/>
          <w:szCs w:val="30"/>
        </w:rPr>
      </w:pPr>
      <w:r>
        <w:rPr>
          <w:color w:val="000000"/>
          <w:sz w:val="30"/>
          <w:szCs w:val="30"/>
        </w:rPr>
        <w:t xml:space="preserve">Что касается порядка определения ставки единого налога в 2019 году, то, применительно к Гродненской области, </w:t>
      </w:r>
      <w:r>
        <w:rPr>
          <w:sz w:val="30"/>
          <w:szCs w:val="30"/>
        </w:rPr>
        <w:t xml:space="preserve">за январь 2019 года </w:t>
      </w:r>
      <w:r>
        <w:rPr>
          <w:color w:val="000000"/>
          <w:sz w:val="30"/>
          <w:szCs w:val="30"/>
        </w:rPr>
        <w:t xml:space="preserve">единый налог уплачивается </w:t>
      </w:r>
      <w:r>
        <w:rPr>
          <w:sz w:val="30"/>
          <w:szCs w:val="30"/>
        </w:rPr>
        <w:t>по ставкам, установленным решением Гродненского областного Советов депутатов от 14.05.2018 № 20.</w:t>
      </w:r>
    </w:p>
    <w:p w:rsidR="007B77C9" w:rsidRDefault="007B77C9" w:rsidP="007B77C9">
      <w:pPr>
        <w:ind w:firstLine="709"/>
        <w:jc w:val="both"/>
        <w:rPr>
          <w:color w:val="000000"/>
          <w:sz w:val="30"/>
          <w:szCs w:val="30"/>
        </w:rPr>
      </w:pPr>
      <w:r>
        <w:rPr>
          <w:sz w:val="30"/>
          <w:szCs w:val="30"/>
        </w:rPr>
        <w:t>Начиная с февраля 2019 года уплата единого налога производится по наименьшим ставкам, определяемым исходя из ставок, установленных решением Гродненского областного Советов депутатов от 14.05.2018 № 20 и в</w:t>
      </w:r>
      <w:r>
        <w:rPr>
          <w:color w:val="000000"/>
          <w:sz w:val="30"/>
          <w:szCs w:val="30"/>
        </w:rPr>
        <w:t xml:space="preserve"> соответствии с новой редакцией Кодекса.</w:t>
      </w:r>
    </w:p>
    <w:p w:rsidR="007B77C9" w:rsidRDefault="007B77C9" w:rsidP="007B77C9">
      <w:pPr>
        <w:autoSpaceDE w:val="0"/>
        <w:autoSpaceDN w:val="0"/>
        <w:adjustRightInd w:val="0"/>
        <w:ind w:firstLine="709"/>
        <w:jc w:val="both"/>
        <w:rPr>
          <w:i/>
          <w:color w:val="000000"/>
          <w:sz w:val="30"/>
          <w:szCs w:val="30"/>
        </w:rPr>
      </w:pPr>
      <w:r>
        <w:rPr>
          <w:i/>
          <w:color w:val="000000"/>
          <w:sz w:val="30"/>
          <w:szCs w:val="30"/>
        </w:rPr>
        <w:t>Например, индивидуальный предприниматель в г. Волковыске оказывает услуги по п</w:t>
      </w:r>
      <w:r>
        <w:rPr>
          <w:i/>
          <w:sz w:val="30"/>
          <w:szCs w:val="30"/>
        </w:rPr>
        <w:t xml:space="preserve">роизводству мебели по заказам </w:t>
      </w:r>
      <w:r>
        <w:rPr>
          <w:i/>
          <w:color w:val="000000"/>
          <w:sz w:val="30"/>
          <w:szCs w:val="30"/>
        </w:rPr>
        <w:t>физических лиц и уплачивает единый налог.</w:t>
      </w:r>
      <w:r>
        <w:rPr>
          <w:i/>
          <w:sz w:val="30"/>
          <w:szCs w:val="30"/>
        </w:rPr>
        <w:t xml:space="preserve"> За январь 2019 г. применяется ставка единого налога, установленная решением Гродненского областного Советов депутатов от 14.05.2018 № 20, которая составляет 162 рубля. С февраля 2019 г. уплата единого налога производится по ставке, установленной новой редакцией Кодекса, - 70 рублей, поскольку </w:t>
      </w:r>
      <w:r>
        <w:rPr>
          <w:i/>
          <w:sz w:val="30"/>
          <w:szCs w:val="30"/>
        </w:rPr>
        <w:lastRenderedPageBreak/>
        <w:t xml:space="preserve">такая ставка является наименьшей из ставок, установленных решением Гродненского областного Советов депутатов от 14.05.2018 № 20 и </w:t>
      </w:r>
      <w:r>
        <w:rPr>
          <w:i/>
          <w:color w:val="000000"/>
          <w:sz w:val="30"/>
          <w:szCs w:val="30"/>
        </w:rPr>
        <w:t>новой редакцией Кодекса.</w:t>
      </w:r>
    </w:p>
    <w:p w:rsidR="007B77C9" w:rsidRDefault="007B77C9" w:rsidP="007B77C9">
      <w:pPr>
        <w:autoSpaceDE w:val="0"/>
        <w:autoSpaceDN w:val="0"/>
        <w:adjustRightInd w:val="0"/>
        <w:ind w:firstLine="709"/>
        <w:jc w:val="both"/>
        <w:rPr>
          <w:rFonts w:eastAsia="Calibri"/>
          <w:sz w:val="30"/>
          <w:szCs w:val="30"/>
          <w:lang w:eastAsia="en-US"/>
        </w:rPr>
      </w:pPr>
      <w:r>
        <w:rPr>
          <w:color w:val="000000"/>
          <w:sz w:val="30"/>
          <w:szCs w:val="30"/>
        </w:rPr>
        <w:t>Индивидуальным предпринимателям – плательщикам  подоходного налога предоставлено право определения д</w:t>
      </w:r>
      <w:r>
        <w:rPr>
          <w:rFonts w:eastAsia="Calibri"/>
          <w:sz w:val="30"/>
          <w:szCs w:val="30"/>
          <w:lang w:eastAsia="en-US"/>
        </w:rPr>
        <w:t>аты фактического получения дохода от занятия предпринимательской деятельностью по принципу оплаты либо по принципу начисления (ранее – только по принципу оплаты).</w:t>
      </w:r>
    </w:p>
    <w:p w:rsidR="007B77C9" w:rsidRDefault="007B77C9" w:rsidP="007B77C9">
      <w:pPr>
        <w:autoSpaceDE w:val="0"/>
        <w:autoSpaceDN w:val="0"/>
        <w:adjustRightInd w:val="0"/>
        <w:ind w:firstLine="709"/>
        <w:jc w:val="both"/>
        <w:rPr>
          <w:sz w:val="30"/>
          <w:szCs w:val="30"/>
        </w:rPr>
      </w:pPr>
      <w:r>
        <w:rPr>
          <w:color w:val="000000"/>
          <w:sz w:val="30"/>
          <w:szCs w:val="30"/>
        </w:rPr>
        <w:t xml:space="preserve">С 10 до 20 процентов увеличен </w:t>
      </w:r>
      <w:r>
        <w:rPr>
          <w:sz w:val="30"/>
          <w:szCs w:val="30"/>
        </w:rPr>
        <w:t>норматив расходов без документального подтверждения, уменьшающих налоговую базу для подоходного налога.</w:t>
      </w:r>
    </w:p>
    <w:p w:rsidR="007B77C9" w:rsidRDefault="007B77C9" w:rsidP="007B77C9">
      <w:pPr>
        <w:autoSpaceDE w:val="0"/>
        <w:autoSpaceDN w:val="0"/>
        <w:adjustRightInd w:val="0"/>
        <w:ind w:firstLine="709"/>
        <w:jc w:val="both"/>
        <w:rPr>
          <w:rFonts w:eastAsia="Calibri"/>
          <w:color w:val="000000"/>
          <w:sz w:val="30"/>
          <w:szCs w:val="30"/>
          <w:lang w:eastAsia="en-US"/>
        </w:rPr>
      </w:pPr>
      <w:r>
        <w:rPr>
          <w:rFonts w:eastAsia="Calibri"/>
          <w:color w:val="000000"/>
          <w:sz w:val="30"/>
          <w:szCs w:val="30"/>
          <w:lang w:eastAsia="en-US"/>
        </w:rPr>
        <w:t>Для индивидуальных предпринимателей – плательщиков подоходного налога увеличен с 40 тысяч евро до 420 тысяч рублей критерий выручки от реализации, по достижении которого они признаются плательщиками налога на добавленную стоимость в обязательном порядке.</w:t>
      </w:r>
    </w:p>
    <w:p w:rsidR="007B77C9" w:rsidRDefault="007B77C9" w:rsidP="007B77C9">
      <w:pPr>
        <w:autoSpaceDE w:val="0"/>
        <w:autoSpaceDN w:val="0"/>
        <w:adjustRightInd w:val="0"/>
        <w:ind w:firstLine="709"/>
        <w:jc w:val="both"/>
        <w:rPr>
          <w:color w:val="000000"/>
          <w:sz w:val="30"/>
          <w:szCs w:val="30"/>
        </w:rPr>
      </w:pPr>
      <w:r>
        <w:rPr>
          <w:color w:val="000000"/>
          <w:sz w:val="30"/>
          <w:szCs w:val="30"/>
        </w:rPr>
        <w:t>Кодексом увеличены критерии валовой выручки для перехода индивидуальных предпринимателей на упрощенную систему налогообложения и для прекращения применения УСН.</w:t>
      </w:r>
    </w:p>
    <w:p w:rsidR="007B77C9" w:rsidRDefault="007B77C9" w:rsidP="007B77C9">
      <w:pPr>
        <w:autoSpaceDE w:val="0"/>
        <w:autoSpaceDN w:val="0"/>
        <w:adjustRightInd w:val="0"/>
        <w:ind w:firstLine="709"/>
        <w:jc w:val="both"/>
        <w:rPr>
          <w:rFonts w:eastAsia="Calibri"/>
          <w:sz w:val="30"/>
          <w:szCs w:val="30"/>
          <w:lang w:eastAsia="en-US"/>
        </w:rPr>
      </w:pPr>
      <w:r>
        <w:rPr>
          <w:rFonts w:eastAsia="Calibri"/>
          <w:sz w:val="30"/>
          <w:szCs w:val="30"/>
          <w:lang w:eastAsia="en-US"/>
        </w:rPr>
        <w:t xml:space="preserve">С 2019 года </w:t>
      </w:r>
      <w:r>
        <w:rPr>
          <w:color w:val="000000"/>
          <w:sz w:val="30"/>
          <w:szCs w:val="30"/>
        </w:rPr>
        <w:t>индивидуальные предприниматели, применяющие УСН,</w:t>
      </w:r>
      <w:r>
        <w:rPr>
          <w:rFonts w:eastAsia="Calibri"/>
          <w:sz w:val="30"/>
          <w:szCs w:val="30"/>
          <w:lang w:eastAsia="en-US"/>
        </w:rPr>
        <w:t xml:space="preserve"> могут выбрать принцип отражения выручки «по отгрузке» либо «по оплате» (ранее – только «по оплате»).</w:t>
      </w:r>
    </w:p>
    <w:p w:rsidR="007B77C9" w:rsidRDefault="007B77C9" w:rsidP="007B77C9">
      <w:pPr>
        <w:autoSpaceDE w:val="0"/>
        <w:autoSpaceDN w:val="0"/>
        <w:adjustRightInd w:val="0"/>
        <w:ind w:firstLine="709"/>
        <w:jc w:val="both"/>
        <w:rPr>
          <w:rFonts w:eastAsia="Calibri"/>
          <w:bCs/>
          <w:sz w:val="30"/>
          <w:szCs w:val="30"/>
          <w:lang w:eastAsia="en-US"/>
        </w:rPr>
      </w:pPr>
      <w:r>
        <w:rPr>
          <w:rFonts w:eastAsia="Calibri"/>
          <w:sz w:val="30"/>
          <w:szCs w:val="30"/>
          <w:lang w:eastAsia="en-US"/>
        </w:rPr>
        <w:t xml:space="preserve">В целях исчисления подоходного налога с физических лиц увеличены размеры </w:t>
      </w:r>
      <w:r>
        <w:rPr>
          <w:rFonts w:eastAsia="Calibri"/>
          <w:bCs/>
          <w:sz w:val="30"/>
          <w:szCs w:val="30"/>
          <w:lang w:eastAsia="en-US"/>
        </w:rPr>
        <w:t xml:space="preserve">стандартных налоговых вычетов и </w:t>
      </w:r>
      <w:r>
        <w:rPr>
          <w:rFonts w:eastAsia="Calibri"/>
          <w:sz w:val="30"/>
          <w:szCs w:val="30"/>
          <w:lang w:eastAsia="en-US"/>
        </w:rPr>
        <w:t xml:space="preserve">годовые предельные размеры </w:t>
      </w:r>
      <w:r>
        <w:rPr>
          <w:rFonts w:eastAsia="Calibri"/>
          <w:bCs/>
          <w:sz w:val="30"/>
          <w:szCs w:val="30"/>
          <w:lang w:eastAsia="en-US"/>
        </w:rPr>
        <w:t>доходов, освобождаемых</w:t>
      </w:r>
      <w:r>
        <w:rPr>
          <w:rFonts w:eastAsia="Calibri"/>
          <w:sz w:val="30"/>
          <w:szCs w:val="30"/>
          <w:lang w:eastAsia="en-US"/>
        </w:rPr>
        <w:t xml:space="preserve"> от налогообложения, </w:t>
      </w:r>
      <w:r>
        <w:rPr>
          <w:rFonts w:eastAsia="Calibri"/>
          <w:b/>
          <w:bCs/>
          <w:sz w:val="30"/>
          <w:szCs w:val="30"/>
          <w:lang w:eastAsia="en-US"/>
        </w:rPr>
        <w:t xml:space="preserve"> </w:t>
      </w:r>
      <w:r>
        <w:rPr>
          <w:rFonts w:eastAsia="Calibri"/>
          <w:bCs/>
          <w:sz w:val="30"/>
          <w:szCs w:val="30"/>
          <w:lang w:eastAsia="en-US"/>
        </w:rPr>
        <w:t>о</w:t>
      </w:r>
      <w:r>
        <w:rPr>
          <w:rFonts w:eastAsia="Calibri"/>
          <w:sz w:val="30"/>
          <w:szCs w:val="30"/>
          <w:lang w:eastAsia="en-US"/>
        </w:rPr>
        <w:t xml:space="preserve">тменен годовой предел </w:t>
      </w:r>
      <w:r>
        <w:rPr>
          <w:rFonts w:eastAsia="Calibri"/>
          <w:bCs/>
          <w:sz w:val="30"/>
          <w:szCs w:val="30"/>
          <w:lang w:eastAsia="en-US"/>
        </w:rPr>
        <w:t xml:space="preserve">социального вычета на страхование. </w:t>
      </w:r>
    </w:p>
    <w:p w:rsidR="007B77C9" w:rsidRDefault="007B77C9" w:rsidP="007B77C9">
      <w:pPr>
        <w:autoSpaceDE w:val="0"/>
        <w:autoSpaceDN w:val="0"/>
        <w:adjustRightInd w:val="0"/>
        <w:ind w:firstLine="709"/>
        <w:jc w:val="both"/>
        <w:rPr>
          <w:rFonts w:eastAsia="Calibri"/>
          <w:sz w:val="30"/>
          <w:szCs w:val="30"/>
          <w:lang w:eastAsia="en-US"/>
        </w:rPr>
      </w:pPr>
      <w:r>
        <w:rPr>
          <w:rFonts w:eastAsia="Calibri"/>
          <w:bCs/>
          <w:sz w:val="30"/>
          <w:szCs w:val="30"/>
          <w:lang w:eastAsia="en-US"/>
        </w:rPr>
        <w:t>Также з</w:t>
      </w:r>
      <w:r>
        <w:rPr>
          <w:rFonts w:eastAsia="Calibri"/>
          <w:sz w:val="30"/>
          <w:szCs w:val="30"/>
          <w:lang w:eastAsia="en-US"/>
        </w:rPr>
        <w:t xml:space="preserve">акреплена возможность предоставления имущественного вычета в сумме расходов на </w:t>
      </w:r>
      <w:r>
        <w:rPr>
          <w:rFonts w:eastAsia="Calibri"/>
          <w:bCs/>
          <w:sz w:val="30"/>
          <w:szCs w:val="30"/>
          <w:lang w:eastAsia="en-US"/>
        </w:rPr>
        <w:t>газификацию</w:t>
      </w:r>
      <w:r>
        <w:rPr>
          <w:rFonts w:eastAsia="Calibri"/>
          <w:sz w:val="30"/>
          <w:szCs w:val="30"/>
          <w:lang w:eastAsia="en-US"/>
        </w:rPr>
        <w:t xml:space="preserve"> при строительстве жилого дома. Установлено, что социальные (на обучение и на страхование) и имущественный (на строительство и приобретение жилья) вычеты предоставляются любыми налоговыми агентами, выплачивающими физическому лицу доходы. </w:t>
      </w:r>
    </w:p>
    <w:p w:rsidR="007B77C9" w:rsidRDefault="007B77C9" w:rsidP="007B77C9">
      <w:pPr>
        <w:autoSpaceDE w:val="0"/>
        <w:autoSpaceDN w:val="0"/>
        <w:adjustRightInd w:val="0"/>
        <w:ind w:firstLine="709"/>
        <w:jc w:val="both"/>
        <w:rPr>
          <w:rFonts w:eastAsia="Calibri"/>
          <w:sz w:val="30"/>
          <w:szCs w:val="30"/>
          <w:lang w:eastAsia="en-US"/>
        </w:rPr>
      </w:pPr>
      <w:r>
        <w:rPr>
          <w:rFonts w:eastAsia="Calibri"/>
          <w:sz w:val="30"/>
          <w:szCs w:val="30"/>
          <w:lang w:eastAsia="en-US"/>
        </w:rPr>
        <w:t xml:space="preserve">Увеличен размер имущественного вычета, связанного с отчуждением имущества, который предоставляется по нормативу, - с 10% до 20%. В отношении дивидендов введены пониженные ставки подоходного налога (6% и 0%). </w:t>
      </w:r>
    </w:p>
    <w:p w:rsidR="007B77C9" w:rsidRDefault="007B77C9" w:rsidP="007B77C9">
      <w:pPr>
        <w:autoSpaceDE w:val="0"/>
        <w:autoSpaceDN w:val="0"/>
        <w:adjustRightInd w:val="0"/>
        <w:ind w:firstLine="709"/>
        <w:jc w:val="both"/>
        <w:rPr>
          <w:rFonts w:eastAsia="Calibri"/>
          <w:sz w:val="30"/>
          <w:szCs w:val="30"/>
          <w:lang w:eastAsia="en-US"/>
        </w:rPr>
      </w:pPr>
      <w:r>
        <w:rPr>
          <w:rFonts w:eastAsia="Calibri"/>
          <w:sz w:val="30"/>
          <w:szCs w:val="30"/>
          <w:lang w:eastAsia="en-US"/>
        </w:rPr>
        <w:t xml:space="preserve">Введена новая льгота: от подоходного налога освобождены доходы в виде оплаты страховых взносов профсоюзными организациями за членов этих организаций в пределах 3398 рублей за год. </w:t>
      </w:r>
    </w:p>
    <w:p w:rsidR="007B77C9" w:rsidRDefault="007B77C9" w:rsidP="007B77C9">
      <w:pPr>
        <w:autoSpaceDE w:val="0"/>
        <w:autoSpaceDN w:val="0"/>
        <w:adjustRightInd w:val="0"/>
        <w:ind w:firstLine="709"/>
        <w:jc w:val="both"/>
        <w:rPr>
          <w:rFonts w:eastAsia="Calibri"/>
          <w:sz w:val="30"/>
          <w:szCs w:val="30"/>
          <w:lang w:eastAsia="en-US"/>
        </w:rPr>
      </w:pPr>
      <w:r>
        <w:rPr>
          <w:rFonts w:eastAsia="Calibri"/>
          <w:sz w:val="30"/>
          <w:szCs w:val="30"/>
          <w:lang w:eastAsia="en-US"/>
        </w:rPr>
        <w:t xml:space="preserve">Освобождена от налогообложения материальная и иная помощь, оказываемая лицам, нуждающимся в получении медицинской помощи </w:t>
      </w:r>
      <w:r>
        <w:rPr>
          <w:rFonts w:eastAsia="Calibri"/>
          <w:sz w:val="30"/>
          <w:szCs w:val="30"/>
          <w:lang w:eastAsia="en-US"/>
        </w:rPr>
        <w:lastRenderedPageBreak/>
        <w:t xml:space="preserve">(при наличии соответствующего подтверждения). В 2018 году льготировалась только безвозмездная (спонсорская) помощь, оказываемая на указанные цели. </w:t>
      </w:r>
    </w:p>
    <w:p w:rsidR="007B77C9" w:rsidRDefault="007B77C9" w:rsidP="007B77C9">
      <w:pPr>
        <w:autoSpaceDE w:val="0"/>
        <w:autoSpaceDN w:val="0"/>
        <w:adjustRightInd w:val="0"/>
        <w:ind w:firstLine="709"/>
        <w:jc w:val="both"/>
        <w:rPr>
          <w:rFonts w:eastAsia="Calibri"/>
          <w:sz w:val="30"/>
          <w:szCs w:val="30"/>
          <w:lang w:eastAsia="en-US"/>
        </w:rPr>
      </w:pPr>
      <w:r>
        <w:rPr>
          <w:rFonts w:eastAsia="Calibri"/>
          <w:sz w:val="30"/>
          <w:szCs w:val="30"/>
          <w:lang w:eastAsia="en-US"/>
        </w:rPr>
        <w:t xml:space="preserve">Освобождена от подоходного налога безвозмездная (спонсорская) помощь, оказываемая в связи с чрезвычайными ситуациями. Ранее не облагалась только материальная помощь, оказанная по этой причине. </w:t>
      </w:r>
    </w:p>
    <w:p w:rsidR="007B77C9" w:rsidRDefault="007B77C9" w:rsidP="007B77C9">
      <w:pPr>
        <w:autoSpaceDE w:val="0"/>
        <w:autoSpaceDN w:val="0"/>
        <w:adjustRightInd w:val="0"/>
        <w:ind w:firstLine="709"/>
        <w:jc w:val="both"/>
        <w:rPr>
          <w:rFonts w:eastAsia="Calibri"/>
          <w:sz w:val="30"/>
          <w:szCs w:val="30"/>
          <w:lang w:eastAsia="en-US"/>
        </w:rPr>
      </w:pPr>
      <w:r>
        <w:rPr>
          <w:rFonts w:eastAsia="Calibri"/>
          <w:sz w:val="30"/>
          <w:szCs w:val="30"/>
          <w:lang w:eastAsia="en-US"/>
        </w:rPr>
        <w:t xml:space="preserve">В 2019 году налог с доходов от сдачи в аренду (субаренду), наем (поднаем) физлицам жилых и (или) нежилых помещений, машино-мест уплачивается в фиксированных суммах независимо от размера полученного дохода за год. Прежняя норма о доплате по итогам года при превышении установленного Кодексом предельного размера таких доходов отменена. </w:t>
      </w:r>
    </w:p>
    <w:p w:rsidR="007B77C9" w:rsidRDefault="007B77C9" w:rsidP="007B77C9">
      <w:pPr>
        <w:autoSpaceDE w:val="0"/>
        <w:autoSpaceDN w:val="0"/>
        <w:adjustRightInd w:val="0"/>
        <w:ind w:firstLine="709"/>
        <w:jc w:val="both"/>
        <w:rPr>
          <w:rFonts w:eastAsia="Calibri"/>
          <w:sz w:val="30"/>
          <w:szCs w:val="30"/>
          <w:lang w:eastAsia="en-US"/>
        </w:rPr>
      </w:pPr>
      <w:r>
        <w:rPr>
          <w:rFonts w:eastAsia="Calibri"/>
          <w:sz w:val="30"/>
          <w:szCs w:val="30"/>
          <w:lang w:eastAsia="en-US"/>
        </w:rPr>
        <w:t xml:space="preserve">С 1 марта на 31 марта перенесен крайний срок представления в налоговый орган декларации по подоходному налогу физическими лицами, обязанными представлять такие декларации о полученных в течение прошедшего календарного года доходах. </w:t>
      </w:r>
      <w:r>
        <w:rPr>
          <w:rFonts w:eastAsia="Calibri"/>
          <w:sz w:val="30"/>
          <w:szCs w:val="30"/>
          <w:lang w:val="en-US" w:eastAsia="en-US"/>
        </w:rPr>
        <w:t>C</w:t>
      </w:r>
      <w:r>
        <w:rPr>
          <w:rFonts w:eastAsia="Calibri"/>
          <w:sz w:val="30"/>
          <w:szCs w:val="30"/>
          <w:lang w:eastAsia="en-US"/>
        </w:rPr>
        <w:t xml:space="preserve">рок уплаты подоходного налога перенесен с 15 мая на 1 июня. </w:t>
      </w:r>
    </w:p>
    <w:p w:rsidR="007B77C9" w:rsidRDefault="007B77C9" w:rsidP="007B77C9">
      <w:pPr>
        <w:autoSpaceDE w:val="0"/>
        <w:autoSpaceDN w:val="0"/>
        <w:adjustRightInd w:val="0"/>
        <w:ind w:firstLine="709"/>
        <w:jc w:val="both"/>
        <w:rPr>
          <w:b/>
          <w:i/>
          <w:sz w:val="30"/>
          <w:szCs w:val="30"/>
        </w:rPr>
      </w:pPr>
    </w:p>
    <w:p w:rsidR="007B77C9" w:rsidRDefault="007B77C9" w:rsidP="007B77C9">
      <w:pPr>
        <w:autoSpaceDE w:val="0"/>
        <w:autoSpaceDN w:val="0"/>
        <w:adjustRightInd w:val="0"/>
        <w:ind w:firstLine="709"/>
        <w:jc w:val="both"/>
        <w:rPr>
          <w:sz w:val="30"/>
          <w:szCs w:val="30"/>
        </w:rPr>
      </w:pPr>
      <w:r>
        <w:rPr>
          <w:b/>
          <w:i/>
          <w:sz w:val="30"/>
          <w:szCs w:val="30"/>
        </w:rPr>
        <w:t>Создание условий для самозанятости граждан</w:t>
      </w:r>
      <w:r>
        <w:rPr>
          <w:sz w:val="30"/>
          <w:szCs w:val="30"/>
        </w:rPr>
        <w:t xml:space="preserve"> </w:t>
      </w:r>
    </w:p>
    <w:p w:rsidR="007B77C9" w:rsidRDefault="007B77C9" w:rsidP="007B77C9">
      <w:pPr>
        <w:autoSpaceDE w:val="0"/>
        <w:autoSpaceDN w:val="0"/>
        <w:adjustRightInd w:val="0"/>
        <w:ind w:firstLine="709"/>
        <w:jc w:val="both"/>
        <w:rPr>
          <w:sz w:val="30"/>
          <w:szCs w:val="30"/>
        </w:rPr>
      </w:pPr>
    </w:p>
    <w:p w:rsidR="007B77C9" w:rsidRDefault="007B77C9" w:rsidP="007B77C9">
      <w:pPr>
        <w:autoSpaceDE w:val="0"/>
        <w:autoSpaceDN w:val="0"/>
        <w:adjustRightInd w:val="0"/>
        <w:ind w:firstLine="709"/>
        <w:jc w:val="both"/>
        <w:rPr>
          <w:sz w:val="30"/>
          <w:szCs w:val="30"/>
        </w:rPr>
      </w:pPr>
      <w:r>
        <w:rPr>
          <w:sz w:val="30"/>
          <w:szCs w:val="30"/>
        </w:rPr>
        <w:t xml:space="preserve">С 1 января 2019 года в целях стимулирования деловой активности, создания условий для самозанятости граждан и максимального вовлечения трудоспособного населения в экономическую деятельность и, как следствие, содействие развитию предпринимательства в республике, в Кодексе дополнен перечень видов деятельности, которые граждане вправе осуществлять без государственной регистрации в качестве индивидуального предпринимателя, двумя новыми видами деятельности: </w:t>
      </w:r>
    </w:p>
    <w:p w:rsidR="007B77C9" w:rsidRDefault="007B77C9" w:rsidP="007B77C9">
      <w:pPr>
        <w:ind w:firstLine="709"/>
        <w:jc w:val="both"/>
        <w:rPr>
          <w:sz w:val="30"/>
          <w:szCs w:val="30"/>
        </w:rPr>
      </w:pPr>
      <w:r>
        <w:rPr>
          <w:sz w:val="30"/>
          <w:szCs w:val="30"/>
        </w:rPr>
        <w:t>- услуги по нанесению аквагрима;</w:t>
      </w:r>
    </w:p>
    <w:p w:rsidR="007B77C9" w:rsidRDefault="007B77C9" w:rsidP="007B77C9">
      <w:pPr>
        <w:ind w:firstLine="709"/>
        <w:jc w:val="both"/>
        <w:rPr>
          <w:sz w:val="30"/>
          <w:szCs w:val="30"/>
        </w:rPr>
      </w:pPr>
      <w:r>
        <w:rPr>
          <w:sz w:val="30"/>
          <w:szCs w:val="30"/>
        </w:rPr>
        <w:t>- упаковка товаров, предоставленных потребителем.</w:t>
      </w:r>
    </w:p>
    <w:p w:rsidR="007B77C9" w:rsidRDefault="007B77C9" w:rsidP="007B77C9">
      <w:pPr>
        <w:ind w:firstLine="709"/>
        <w:jc w:val="both"/>
        <w:rPr>
          <w:sz w:val="30"/>
          <w:szCs w:val="30"/>
        </w:rPr>
      </w:pPr>
      <w:r>
        <w:rPr>
          <w:sz w:val="30"/>
          <w:szCs w:val="30"/>
        </w:rPr>
        <w:t xml:space="preserve">Одновременно, с 01.01.2019 из указанного перечня исключен такой вид деятельности, как реализация физическими лицами произведений живописи, графики, скульптуры, изделий народных художественных ремесел, созданных этими физическими лицами. Теперь в отношении такой деятельности физические лица признаются плательщиками сбора за осуществление ремесленной деятельности. </w:t>
      </w:r>
    </w:p>
    <w:p w:rsidR="007B77C9" w:rsidRDefault="007B77C9" w:rsidP="007B77C9">
      <w:pPr>
        <w:ind w:firstLine="709"/>
        <w:jc w:val="both"/>
        <w:rPr>
          <w:sz w:val="30"/>
          <w:szCs w:val="30"/>
        </w:rPr>
      </w:pPr>
      <w:r>
        <w:rPr>
          <w:sz w:val="30"/>
          <w:szCs w:val="30"/>
        </w:rPr>
        <w:t xml:space="preserve">Полный перечень видов деятельности, при осуществлении которых физическим лицам не требуется регистрация в качестве индивидуального предпринимателя, содержится в статье 337 Кодекса.  </w:t>
      </w:r>
    </w:p>
    <w:p w:rsidR="007B77C9" w:rsidRDefault="007B77C9" w:rsidP="007B77C9">
      <w:pPr>
        <w:ind w:firstLine="709"/>
        <w:jc w:val="both"/>
        <w:rPr>
          <w:snapToGrid w:val="0"/>
          <w:sz w:val="30"/>
          <w:szCs w:val="30"/>
        </w:rPr>
      </w:pPr>
      <w:r>
        <w:rPr>
          <w:snapToGrid w:val="0"/>
          <w:sz w:val="30"/>
          <w:szCs w:val="30"/>
        </w:rPr>
        <w:t>Открыть свое дело</w:t>
      </w:r>
      <w:r>
        <w:rPr>
          <w:sz w:val="30"/>
          <w:szCs w:val="30"/>
        </w:rPr>
        <w:t xml:space="preserve"> без регистрации в качестве индивидуального предпринимателя</w:t>
      </w:r>
      <w:r>
        <w:rPr>
          <w:snapToGrid w:val="0"/>
          <w:sz w:val="30"/>
          <w:szCs w:val="30"/>
        </w:rPr>
        <w:t xml:space="preserve"> граждане могут в течение одного дня, обратившись с уведомлением в налоговый орган, указав в нем вид деятельности, </w:t>
      </w:r>
      <w:r>
        <w:rPr>
          <w:snapToGrid w:val="0"/>
          <w:sz w:val="30"/>
          <w:szCs w:val="30"/>
        </w:rPr>
        <w:lastRenderedPageBreak/>
        <w:t xml:space="preserve">период и место его осуществления, и после уплаты единого налога, сумму которого рассчитывает налоговый инспектор, деятельность уже может быть начата. Уплата единого налога производится каждый месяц. В том случае, если в каком-либо из месяцев деятельность осуществляться не будет, то и уплату единого налога производить не следует.  </w:t>
      </w:r>
    </w:p>
    <w:p w:rsidR="007B77C9" w:rsidRDefault="007B77C9" w:rsidP="007B77C9">
      <w:pPr>
        <w:ind w:firstLine="709"/>
        <w:jc w:val="both"/>
        <w:rPr>
          <w:snapToGrid w:val="0"/>
          <w:sz w:val="30"/>
          <w:szCs w:val="30"/>
        </w:rPr>
      </w:pPr>
      <w:r>
        <w:rPr>
          <w:snapToGrid w:val="0"/>
          <w:sz w:val="30"/>
          <w:szCs w:val="30"/>
        </w:rPr>
        <w:t xml:space="preserve">Граждане вправе осуществлять виды деятельности, не требующие </w:t>
      </w:r>
      <w:r>
        <w:rPr>
          <w:sz w:val="30"/>
          <w:szCs w:val="30"/>
        </w:rPr>
        <w:t>регистрации в качестве индивидуального предпринимателя</w:t>
      </w:r>
      <w:r>
        <w:rPr>
          <w:snapToGrid w:val="0"/>
          <w:sz w:val="30"/>
          <w:szCs w:val="30"/>
        </w:rPr>
        <w:t xml:space="preserve">,  самостоятельно, т.е. без привлечения других физических лиц по трудовым и гражданско-правовым договорам. При осуществлении данных видов деятельности прием наличных денежных средств осуществляется в свободном порядке, т.е. без использования кассового оборудования, также отсутствует обязанность ведения учета получаемых доходов. </w:t>
      </w:r>
    </w:p>
    <w:p w:rsidR="007B77C9" w:rsidRDefault="007B77C9" w:rsidP="007B77C9">
      <w:pPr>
        <w:ind w:firstLine="709"/>
        <w:jc w:val="both"/>
        <w:rPr>
          <w:snapToGrid w:val="0"/>
          <w:sz w:val="30"/>
          <w:szCs w:val="30"/>
        </w:rPr>
      </w:pPr>
      <w:r>
        <w:rPr>
          <w:snapToGrid w:val="0"/>
          <w:sz w:val="30"/>
          <w:szCs w:val="30"/>
        </w:rPr>
        <w:t xml:space="preserve">При уплате единого налога физическим лицам предоставлено право применения льготы в виде снижения на 20 % ставки единого налога при наличии статуса многодетной семьи, достижении пенсионного возраста и при наличии группы инвалидности. </w:t>
      </w:r>
    </w:p>
    <w:p w:rsidR="007B77C9" w:rsidRDefault="007B77C9" w:rsidP="007B77C9">
      <w:pPr>
        <w:ind w:firstLine="709"/>
        <w:jc w:val="both"/>
        <w:rPr>
          <w:i/>
          <w:snapToGrid w:val="0"/>
          <w:sz w:val="30"/>
          <w:szCs w:val="30"/>
        </w:rPr>
      </w:pPr>
      <w:r>
        <w:rPr>
          <w:i/>
          <w:snapToGrid w:val="0"/>
          <w:sz w:val="30"/>
          <w:szCs w:val="30"/>
        </w:rPr>
        <w:t>К примеру, если гражданин одновременно имеет право на несколько льгот (является пенсионером и инвалидом), то единый налог уменьшается на 45 процентов.</w:t>
      </w:r>
    </w:p>
    <w:p w:rsidR="007B77C9" w:rsidRDefault="007B77C9" w:rsidP="007B77C9">
      <w:pPr>
        <w:autoSpaceDE w:val="0"/>
        <w:autoSpaceDN w:val="0"/>
        <w:adjustRightInd w:val="0"/>
        <w:ind w:firstLine="709"/>
        <w:jc w:val="both"/>
        <w:rPr>
          <w:snapToGrid w:val="0"/>
          <w:sz w:val="30"/>
          <w:szCs w:val="30"/>
        </w:rPr>
      </w:pPr>
      <w:r>
        <w:rPr>
          <w:snapToGrid w:val="0"/>
          <w:sz w:val="30"/>
          <w:szCs w:val="30"/>
        </w:rPr>
        <w:t xml:space="preserve">По состоянию на 01.01.2019 в Гродненской области благодаря </w:t>
      </w:r>
      <w:r>
        <w:rPr>
          <w:sz w:val="30"/>
          <w:szCs w:val="30"/>
        </w:rPr>
        <w:t xml:space="preserve">созданным условиям для самозанятости граждан </w:t>
      </w:r>
      <w:r>
        <w:rPr>
          <w:snapToGrid w:val="0"/>
          <w:sz w:val="30"/>
          <w:szCs w:val="30"/>
        </w:rPr>
        <w:t xml:space="preserve">деятельность по заявительному принципу с уплатой единого налога осуществляли 5417 физических лиц. По сравнению с аналогичным периодом прошлого года количество возросло в 1,7 раза или на 2265 человек, что свидетельствует о повышении самозанятости населения и вовлечении его в экономическую деятельность. Поступило в бюджет единого налога от данной категории плательщиков 686,5 тыс. руб.  </w:t>
      </w:r>
    </w:p>
    <w:p w:rsidR="007B77C9" w:rsidRDefault="007B77C9" w:rsidP="007B77C9">
      <w:pPr>
        <w:autoSpaceDE w:val="0"/>
        <w:autoSpaceDN w:val="0"/>
        <w:adjustRightInd w:val="0"/>
        <w:ind w:firstLine="709"/>
        <w:jc w:val="both"/>
        <w:rPr>
          <w:snapToGrid w:val="0"/>
          <w:sz w:val="30"/>
          <w:szCs w:val="30"/>
        </w:rPr>
      </w:pPr>
      <w:r>
        <w:rPr>
          <w:snapToGrid w:val="0"/>
          <w:sz w:val="30"/>
          <w:szCs w:val="30"/>
        </w:rPr>
        <w:t xml:space="preserve">Основное количество плательщиков сосредоточено в городе Гродно – 32 % от общего их числа. В регионе наибольшее количество граждан, уплативших единый налог с физических лиц, сложилось в Лидском районе (668 граждан), Волковысском (439 граждан), Слонимском (384 гражданина) и Новогрудском (280 граждан) районах. </w:t>
      </w:r>
    </w:p>
    <w:p w:rsidR="007B77C9" w:rsidRDefault="007B77C9" w:rsidP="007B77C9">
      <w:pPr>
        <w:autoSpaceDE w:val="0"/>
        <w:autoSpaceDN w:val="0"/>
        <w:adjustRightInd w:val="0"/>
        <w:ind w:firstLine="709"/>
        <w:jc w:val="both"/>
        <w:rPr>
          <w:snapToGrid w:val="0"/>
          <w:sz w:val="30"/>
          <w:szCs w:val="30"/>
        </w:rPr>
      </w:pPr>
      <w:r>
        <w:rPr>
          <w:snapToGrid w:val="0"/>
          <w:sz w:val="30"/>
          <w:szCs w:val="30"/>
        </w:rPr>
        <w:t>Видами деятельности, предусмотренными Указом Президента Республики Беларусь от 19.09.2017 № 337 «О регулировании деятельности физических лиц» (вступил в силу с 22.10.2017), изъявили желание заниматься более 1800 граждан. Наибольшей популярностью пользуются такие виды деятельности, как парикмахерские услуги (754 человека) и отделочные работы (358 человек), торговлю готовой кулинарной продукцией и кондитерскими изделиями изъявили желание осуществлять 111 граждан.</w:t>
      </w:r>
    </w:p>
    <w:p w:rsidR="007B77C9" w:rsidRDefault="007B77C9" w:rsidP="007B77C9">
      <w:pPr>
        <w:ind w:firstLine="709"/>
        <w:jc w:val="both"/>
        <w:rPr>
          <w:sz w:val="30"/>
          <w:szCs w:val="30"/>
        </w:rPr>
      </w:pPr>
      <w:r>
        <w:rPr>
          <w:sz w:val="30"/>
          <w:szCs w:val="30"/>
        </w:rPr>
        <w:lastRenderedPageBreak/>
        <w:t xml:space="preserve">Основной целью принятия Указа Президента Республики Беларусь </w:t>
      </w:r>
      <w:r>
        <w:rPr>
          <w:bCs/>
          <w:sz w:val="30"/>
          <w:szCs w:val="30"/>
        </w:rPr>
        <w:t>№ 364 от 09.10.2017 «Об осуществлении физическими лицами ремесленной деятельности»</w:t>
      </w:r>
      <w:r>
        <w:rPr>
          <w:b/>
          <w:bCs/>
          <w:sz w:val="30"/>
          <w:szCs w:val="30"/>
        </w:rPr>
        <w:t xml:space="preserve"> </w:t>
      </w:r>
      <w:r>
        <w:rPr>
          <w:bCs/>
          <w:sz w:val="30"/>
          <w:szCs w:val="30"/>
        </w:rPr>
        <w:t>(вс</w:t>
      </w:r>
      <w:r>
        <w:rPr>
          <w:sz w:val="30"/>
          <w:szCs w:val="30"/>
        </w:rPr>
        <w:t xml:space="preserve">тупил в силу с 12.01.2018, далее – Указ № 364) являлось развитие народных промыслов, сохранение и приумножение традиций ручного труда, вовлечение трудоспособного населения в экономическую деятельность посредством создания дополнительных условий для самозанятости граждан, а это </w:t>
      </w:r>
      <w:r>
        <w:rPr>
          <w:bCs/>
          <w:sz w:val="30"/>
          <w:szCs w:val="30"/>
        </w:rPr>
        <w:t xml:space="preserve">максимальное </w:t>
      </w:r>
      <w:r>
        <w:rPr>
          <w:sz w:val="30"/>
          <w:szCs w:val="30"/>
        </w:rPr>
        <w:t>расширение перечня видов ремесленной деятельности; предоставление права продажи своих изделий не только на рынках, ярмарках и в иных местах, определяемых местными исполнительными и распорядительными органами, но и непосредственно в мастерских; предоставление права рекламировать свою продукцию, в том числе посредством сети Интернет.</w:t>
      </w:r>
    </w:p>
    <w:p w:rsidR="007B77C9" w:rsidRDefault="007B77C9" w:rsidP="007B77C9">
      <w:pPr>
        <w:ind w:firstLine="709"/>
        <w:jc w:val="both"/>
        <w:rPr>
          <w:snapToGrid w:val="0"/>
          <w:sz w:val="30"/>
          <w:szCs w:val="30"/>
        </w:rPr>
      </w:pPr>
      <w:r>
        <w:rPr>
          <w:sz w:val="30"/>
          <w:szCs w:val="30"/>
        </w:rPr>
        <w:t xml:space="preserve">В результате применения норм Указа </w:t>
      </w:r>
      <w:r>
        <w:rPr>
          <w:bCs/>
          <w:sz w:val="30"/>
          <w:szCs w:val="30"/>
        </w:rPr>
        <w:t xml:space="preserve">№ 364 </w:t>
      </w:r>
      <w:r>
        <w:rPr>
          <w:sz w:val="30"/>
          <w:szCs w:val="30"/>
        </w:rPr>
        <w:t>п</w:t>
      </w:r>
      <w:r>
        <w:rPr>
          <w:snapToGrid w:val="0"/>
          <w:sz w:val="30"/>
          <w:szCs w:val="30"/>
        </w:rPr>
        <w:t xml:space="preserve">о итогам 2018 года уплату сбора за осуществление ремесленной деятельности произвели 4268 граждан, что на 751 гражданина больше, чем в 2017 году.  </w:t>
      </w:r>
    </w:p>
    <w:p w:rsidR="007B77C9" w:rsidRDefault="007B77C9" w:rsidP="007B77C9">
      <w:pPr>
        <w:autoSpaceDE w:val="0"/>
        <w:autoSpaceDN w:val="0"/>
        <w:adjustRightInd w:val="0"/>
        <w:ind w:firstLine="709"/>
        <w:jc w:val="both"/>
        <w:rPr>
          <w:sz w:val="30"/>
          <w:szCs w:val="30"/>
        </w:rPr>
      </w:pPr>
      <w:r>
        <w:rPr>
          <w:sz w:val="30"/>
          <w:szCs w:val="30"/>
        </w:rPr>
        <w:t>Уплата сбора за осуществление ремесленной деятельности производится гражданами до начала осуществления ремесленной деятельности и за каждый последующий календарный год - не позднее 28-го декабря календарного года, в котором осуществляется ремесленная деятельность.</w:t>
      </w:r>
    </w:p>
    <w:p w:rsidR="007B77C9" w:rsidRDefault="007B77C9" w:rsidP="007B77C9">
      <w:pPr>
        <w:autoSpaceDE w:val="0"/>
        <w:autoSpaceDN w:val="0"/>
        <w:adjustRightInd w:val="0"/>
        <w:ind w:firstLine="709"/>
        <w:jc w:val="both"/>
        <w:rPr>
          <w:sz w:val="30"/>
          <w:szCs w:val="30"/>
        </w:rPr>
      </w:pPr>
      <w:r>
        <w:rPr>
          <w:sz w:val="30"/>
          <w:szCs w:val="30"/>
        </w:rPr>
        <w:t>Ставка сбора за осуществление ремесленной деятельности установлена в размере одной базовой величины за календарный год, которая на 01.01.2019 составляет 25,50 рублей.</w:t>
      </w:r>
    </w:p>
    <w:p w:rsidR="007B77C9" w:rsidRDefault="007B77C9" w:rsidP="007B77C9">
      <w:pPr>
        <w:autoSpaceDE w:val="0"/>
        <w:autoSpaceDN w:val="0"/>
        <w:adjustRightInd w:val="0"/>
        <w:ind w:firstLine="709"/>
        <w:jc w:val="both"/>
        <w:rPr>
          <w:sz w:val="30"/>
          <w:szCs w:val="30"/>
        </w:rPr>
      </w:pPr>
      <w:r>
        <w:rPr>
          <w:sz w:val="30"/>
          <w:szCs w:val="30"/>
        </w:rPr>
        <w:t xml:space="preserve">Указ Президента Республики Беларусь </w:t>
      </w:r>
      <w:r>
        <w:rPr>
          <w:bCs/>
          <w:sz w:val="30"/>
          <w:szCs w:val="30"/>
        </w:rPr>
        <w:t xml:space="preserve">№ 365 от 09.10.2017 </w:t>
      </w:r>
      <w:r>
        <w:rPr>
          <w:sz w:val="30"/>
          <w:szCs w:val="30"/>
        </w:rPr>
        <w:t>«О развитии агроэкотуризма»</w:t>
      </w:r>
      <w:r>
        <w:rPr>
          <w:bCs/>
          <w:sz w:val="30"/>
          <w:szCs w:val="30"/>
        </w:rPr>
        <w:t xml:space="preserve"> (вступил в силу с 12.01.2018,</w:t>
      </w:r>
      <w:r>
        <w:rPr>
          <w:sz w:val="30"/>
          <w:szCs w:val="30"/>
        </w:rPr>
        <w:t xml:space="preserve"> далее – Указ № 365</w:t>
      </w:r>
      <w:r>
        <w:rPr>
          <w:bCs/>
          <w:sz w:val="30"/>
          <w:szCs w:val="30"/>
        </w:rPr>
        <w:t>) был принят с</w:t>
      </w:r>
      <w:r>
        <w:rPr>
          <w:sz w:val="30"/>
          <w:szCs w:val="30"/>
        </w:rPr>
        <w:t xml:space="preserve"> целью повышения, как туристической привлекательности страны, так и вовлечения в экономическую деятельность населения, проживающего на территории сельской местности, в связи с чем субъектам агроэкотуризма предоставлено право оказания более широкого спектра услуг, сопутствующих этому виду деятельности. </w:t>
      </w:r>
    </w:p>
    <w:p w:rsidR="007B77C9" w:rsidRDefault="007B77C9" w:rsidP="007B77C9">
      <w:pPr>
        <w:autoSpaceDE w:val="0"/>
        <w:autoSpaceDN w:val="0"/>
        <w:adjustRightInd w:val="0"/>
        <w:ind w:firstLine="709"/>
        <w:jc w:val="both"/>
        <w:rPr>
          <w:sz w:val="30"/>
          <w:szCs w:val="30"/>
        </w:rPr>
      </w:pPr>
      <w:r>
        <w:rPr>
          <w:sz w:val="30"/>
          <w:szCs w:val="30"/>
        </w:rPr>
        <w:t>В результате реализованных нововведений Указа № 365 на территории Гродненской области зарегистрировано 356 субъектов агроэкотуризма или на 29 больше, чем за 2017 год, агроусадьбы которых посетило более 70 тысяч граждан, являющихся гражданами не только Республики Беларусь, но и других стран мира.</w:t>
      </w:r>
    </w:p>
    <w:p w:rsidR="007B77C9" w:rsidRDefault="007B77C9" w:rsidP="007B77C9">
      <w:pPr>
        <w:autoSpaceDE w:val="0"/>
        <w:autoSpaceDN w:val="0"/>
        <w:adjustRightInd w:val="0"/>
        <w:ind w:firstLine="709"/>
        <w:jc w:val="both"/>
        <w:rPr>
          <w:sz w:val="30"/>
          <w:szCs w:val="30"/>
        </w:rPr>
      </w:pPr>
      <w:r>
        <w:rPr>
          <w:sz w:val="30"/>
          <w:szCs w:val="30"/>
        </w:rPr>
        <w:t>Уплата сбора за осуществление деятельности в сфере агроэкотуризма производится гражданами до начала ее осуществления и за каждый последующий календарный год - не позднее 28-го декабря календарного года, в котором такая деятельность осуществляется.</w:t>
      </w:r>
    </w:p>
    <w:p w:rsidR="007B77C9" w:rsidRDefault="007B77C9" w:rsidP="007B77C9">
      <w:pPr>
        <w:autoSpaceDE w:val="0"/>
        <w:autoSpaceDN w:val="0"/>
        <w:adjustRightInd w:val="0"/>
        <w:ind w:firstLine="709"/>
        <w:jc w:val="both"/>
        <w:rPr>
          <w:sz w:val="30"/>
          <w:szCs w:val="30"/>
        </w:rPr>
      </w:pPr>
      <w:r>
        <w:rPr>
          <w:sz w:val="30"/>
          <w:szCs w:val="30"/>
        </w:rPr>
        <w:lastRenderedPageBreak/>
        <w:t>Ставка сбора установлена в размере одной базовой величины за календарный год и составляет по состоянию на 01.01.2019 25,50 рублей.</w:t>
      </w:r>
    </w:p>
    <w:p w:rsidR="007B77C9" w:rsidRDefault="007B77C9" w:rsidP="007B77C9">
      <w:pPr>
        <w:ind w:firstLine="709"/>
        <w:jc w:val="both"/>
        <w:rPr>
          <w:b/>
          <w:i/>
          <w:sz w:val="30"/>
          <w:szCs w:val="30"/>
        </w:rPr>
      </w:pPr>
    </w:p>
    <w:p w:rsidR="007B77C9" w:rsidRDefault="007B77C9" w:rsidP="007B77C9">
      <w:pPr>
        <w:ind w:firstLine="709"/>
        <w:jc w:val="both"/>
        <w:rPr>
          <w:i/>
          <w:sz w:val="30"/>
          <w:szCs w:val="30"/>
        </w:rPr>
      </w:pPr>
      <w:r>
        <w:rPr>
          <w:b/>
          <w:i/>
          <w:sz w:val="30"/>
          <w:szCs w:val="30"/>
        </w:rPr>
        <w:t>Совершенствование контрольной деятельности</w:t>
      </w:r>
    </w:p>
    <w:p w:rsidR="007B77C9" w:rsidRDefault="007B77C9" w:rsidP="007B77C9">
      <w:pPr>
        <w:tabs>
          <w:tab w:val="left" w:pos="0"/>
        </w:tabs>
        <w:autoSpaceDE w:val="0"/>
        <w:autoSpaceDN w:val="0"/>
        <w:adjustRightInd w:val="0"/>
        <w:ind w:firstLine="709"/>
        <w:jc w:val="both"/>
        <w:rPr>
          <w:rFonts w:eastAsia="Calibri"/>
          <w:sz w:val="30"/>
          <w:szCs w:val="30"/>
        </w:rPr>
      </w:pPr>
    </w:p>
    <w:p w:rsidR="007B77C9" w:rsidRDefault="007B77C9" w:rsidP="007B77C9">
      <w:pPr>
        <w:autoSpaceDE w:val="0"/>
        <w:autoSpaceDN w:val="0"/>
        <w:adjustRightInd w:val="0"/>
        <w:ind w:firstLine="709"/>
        <w:jc w:val="both"/>
        <w:rPr>
          <w:rFonts w:eastAsia="Calibri"/>
          <w:sz w:val="30"/>
          <w:szCs w:val="30"/>
        </w:rPr>
      </w:pPr>
      <w:r>
        <w:rPr>
          <w:rFonts w:eastAsia="Calibri"/>
          <w:sz w:val="30"/>
          <w:szCs w:val="30"/>
        </w:rPr>
        <w:t xml:space="preserve">В настоящее время работа налоговых органов все больше акцентируется на дистанционном контроле плательщиков. С развитием электронных сервисов и систем уровень вмешательства налоговых органов в работу субъектов хозяйствования постепенно снижается. Сегодня концепцией деятельности налоговых органов является предупредительный характер работы и ориентация плательщиков к добровольному исполнению налоговых обязательств. </w:t>
      </w:r>
    </w:p>
    <w:p w:rsidR="007B77C9" w:rsidRDefault="007B77C9" w:rsidP="007B77C9">
      <w:pPr>
        <w:autoSpaceDE w:val="0"/>
        <w:autoSpaceDN w:val="0"/>
        <w:adjustRightInd w:val="0"/>
        <w:ind w:firstLine="709"/>
        <w:jc w:val="both"/>
        <w:rPr>
          <w:rFonts w:eastAsia="Calibri"/>
          <w:sz w:val="30"/>
          <w:szCs w:val="30"/>
          <w:lang w:eastAsia="en-US"/>
        </w:rPr>
      </w:pPr>
      <w:r>
        <w:rPr>
          <w:rFonts w:eastAsia="Calibri"/>
          <w:sz w:val="30"/>
          <w:szCs w:val="30"/>
        </w:rPr>
        <w:t xml:space="preserve">В связи с этим особая роль отводится камеральному контролю, который направлен на </w:t>
      </w:r>
      <w:r>
        <w:rPr>
          <w:rFonts w:eastAsia="Calibri"/>
          <w:sz w:val="30"/>
          <w:szCs w:val="30"/>
          <w:lang w:eastAsia="en-US"/>
        </w:rPr>
        <w:t>предоставление плательщику права самостоятельно устранить нарушение, выявленное налоговым органом, и доплатить налог, сбор (пошлину)</w:t>
      </w:r>
      <w:r>
        <w:rPr>
          <w:rFonts w:eastAsia="Calibri"/>
          <w:iCs/>
          <w:sz w:val="30"/>
          <w:szCs w:val="30"/>
        </w:rPr>
        <w:t xml:space="preserve"> без привлечения к административной ответственности</w:t>
      </w:r>
      <w:r>
        <w:rPr>
          <w:rFonts w:eastAsia="Calibri"/>
          <w:sz w:val="30"/>
          <w:szCs w:val="30"/>
          <w:lang w:eastAsia="en-US"/>
        </w:rPr>
        <w:t>.</w:t>
      </w:r>
    </w:p>
    <w:p w:rsidR="007B77C9" w:rsidRDefault="007B77C9" w:rsidP="007B77C9">
      <w:pPr>
        <w:tabs>
          <w:tab w:val="left" w:pos="0"/>
        </w:tabs>
        <w:autoSpaceDE w:val="0"/>
        <w:autoSpaceDN w:val="0"/>
        <w:adjustRightInd w:val="0"/>
        <w:ind w:firstLine="709"/>
        <w:jc w:val="both"/>
        <w:rPr>
          <w:rFonts w:eastAsia="Calibri"/>
          <w:sz w:val="30"/>
          <w:szCs w:val="30"/>
          <w:lang w:eastAsia="en-US"/>
        </w:rPr>
      </w:pPr>
      <w:r>
        <w:rPr>
          <w:rFonts w:eastAsia="Calibri"/>
          <w:sz w:val="30"/>
          <w:szCs w:val="30"/>
          <w:lang w:eastAsia="en-US"/>
        </w:rPr>
        <w:t>Камеральная проверка включает предварительный и последующий этапы ее проведения.</w:t>
      </w:r>
    </w:p>
    <w:p w:rsidR="007B77C9" w:rsidRDefault="007B77C9" w:rsidP="007B77C9">
      <w:pPr>
        <w:spacing w:after="1" w:line="300" w:lineRule="atLeast"/>
        <w:ind w:firstLine="709"/>
        <w:jc w:val="both"/>
        <w:rPr>
          <w:rFonts w:eastAsia="Calibri"/>
          <w:sz w:val="30"/>
          <w:szCs w:val="22"/>
          <w:lang w:eastAsia="en-US"/>
        </w:rPr>
      </w:pPr>
      <w:r>
        <w:rPr>
          <w:rFonts w:eastAsia="Calibri"/>
          <w:sz w:val="30"/>
          <w:szCs w:val="30"/>
          <w:lang w:eastAsia="en-US"/>
        </w:rPr>
        <w:t xml:space="preserve">Так, в ходе предварительного этапа </w:t>
      </w:r>
      <w:r>
        <w:rPr>
          <w:rFonts w:eastAsia="Calibri"/>
          <w:sz w:val="30"/>
          <w:szCs w:val="22"/>
          <w:lang w:eastAsia="en-US"/>
        </w:rPr>
        <w:t>камеральной проверки проверяются такие вопросы как своевременность представления налоговых деклараций и соблюдение порядка их заполнения, своевременность уплаты налогов, сборов и т.п. Основными вопросами последующего этапа камеральной проверки является проверка достоверности сведений, указанных плательщиком в налоговых декларациях (расчетах) и других документах, их соответствие иным имеющимся в налоговом органе документам или информации о деятельности плательщика, обоснованности применения налоговых ставок и налоговых льгот.</w:t>
      </w:r>
    </w:p>
    <w:p w:rsidR="007B77C9" w:rsidRDefault="007B77C9" w:rsidP="007B77C9">
      <w:pPr>
        <w:spacing w:after="1" w:line="300" w:lineRule="atLeast"/>
        <w:ind w:firstLine="709"/>
        <w:jc w:val="both"/>
        <w:rPr>
          <w:rFonts w:eastAsia="Calibri"/>
          <w:sz w:val="30"/>
          <w:szCs w:val="30"/>
          <w:lang w:eastAsia="en-US"/>
        </w:rPr>
      </w:pPr>
      <w:r>
        <w:rPr>
          <w:rFonts w:eastAsia="Calibri"/>
          <w:sz w:val="30"/>
          <w:szCs w:val="30"/>
          <w:lang w:eastAsia="en-US"/>
        </w:rPr>
        <w:t xml:space="preserve">Как и прежде, в случае выявления налоговым органом неполноты сведений, ошибок в налоговой декларации (расчете) или других документах, представленных плательщиком, их несоответствия документам или информации, имеющимся в налоговом органе, плательщику направляется уведомление с предложением не позднее десяти рабочих дней со дня его направления представить дополнительные документы, информацию, пояснения, либо внести соответствующие исправления в налоговую декларацию. </w:t>
      </w:r>
    </w:p>
    <w:p w:rsidR="007B77C9" w:rsidRDefault="007B77C9" w:rsidP="007B77C9">
      <w:pPr>
        <w:spacing w:after="1" w:line="220" w:lineRule="atLeast"/>
        <w:ind w:firstLine="709"/>
        <w:jc w:val="both"/>
        <w:rPr>
          <w:rFonts w:eastAsia="Calibri"/>
          <w:sz w:val="30"/>
          <w:szCs w:val="30"/>
          <w:lang w:eastAsia="en-US"/>
        </w:rPr>
      </w:pPr>
      <w:r>
        <w:rPr>
          <w:rFonts w:eastAsia="Calibri"/>
          <w:sz w:val="30"/>
          <w:szCs w:val="30"/>
          <w:lang w:eastAsia="en-US"/>
        </w:rPr>
        <w:t>Новой редакцией Кодекса предусмотрена возможность продления указанного срока на основании поданного плательщиком заявления с обоснованием необходимости его продления. До 01.01.2019 такой возможности не было.</w:t>
      </w:r>
    </w:p>
    <w:p w:rsidR="007B77C9" w:rsidRDefault="007B77C9" w:rsidP="007B77C9">
      <w:pPr>
        <w:autoSpaceDE w:val="0"/>
        <w:autoSpaceDN w:val="0"/>
        <w:adjustRightInd w:val="0"/>
        <w:ind w:firstLine="709"/>
        <w:jc w:val="both"/>
        <w:rPr>
          <w:rFonts w:eastAsia="Calibri"/>
          <w:sz w:val="30"/>
          <w:szCs w:val="30"/>
        </w:rPr>
      </w:pPr>
      <w:r>
        <w:rPr>
          <w:rFonts w:eastAsia="Calibri"/>
          <w:sz w:val="30"/>
          <w:szCs w:val="30"/>
        </w:rPr>
        <w:lastRenderedPageBreak/>
        <w:t xml:space="preserve">Что касается выездных проверок, то глава 10 «Налоговый контроль»  новой редакции Кодекса приведена в соответствие с Указом Президента Республики Беларусь от 16.10.2009 № 510 «О совершенствовании контрольной (надзорной) деятельности в Республике Беларусь» и предусматривает ограничение периода проверки, а также оснований для приостановления и продления проверки. </w:t>
      </w:r>
    </w:p>
    <w:p w:rsidR="007B77C9" w:rsidRDefault="007B77C9" w:rsidP="007B77C9">
      <w:pPr>
        <w:autoSpaceDE w:val="0"/>
        <w:autoSpaceDN w:val="0"/>
        <w:adjustRightInd w:val="0"/>
        <w:ind w:firstLine="708"/>
        <w:jc w:val="both"/>
        <w:rPr>
          <w:rFonts w:eastAsia="Calibri"/>
          <w:sz w:val="30"/>
          <w:szCs w:val="30"/>
        </w:rPr>
      </w:pPr>
      <w:r>
        <w:rPr>
          <w:rFonts w:eastAsia="Calibri"/>
          <w:sz w:val="30"/>
          <w:szCs w:val="30"/>
        </w:rPr>
        <w:t>Кроме того, налоговые органы наделены правом проведения следующих видов проверок, проведение которых ранее не было урегулировано:</w:t>
      </w:r>
    </w:p>
    <w:p w:rsidR="007B77C9" w:rsidRDefault="007B77C9" w:rsidP="007B77C9">
      <w:pPr>
        <w:autoSpaceDE w:val="0"/>
        <w:autoSpaceDN w:val="0"/>
        <w:adjustRightInd w:val="0"/>
        <w:ind w:firstLine="709"/>
        <w:jc w:val="both"/>
        <w:rPr>
          <w:rFonts w:eastAsia="Calibri"/>
          <w:sz w:val="30"/>
          <w:szCs w:val="30"/>
        </w:rPr>
      </w:pPr>
      <w:r>
        <w:rPr>
          <w:rFonts w:eastAsia="Calibri"/>
          <w:sz w:val="30"/>
          <w:szCs w:val="30"/>
        </w:rPr>
        <w:t>- для подтверждения обоснованности возврата проверяемому субъекту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p w:rsidR="007B77C9" w:rsidRDefault="007B77C9" w:rsidP="007B77C9">
      <w:pPr>
        <w:autoSpaceDE w:val="0"/>
        <w:autoSpaceDN w:val="0"/>
        <w:adjustRightInd w:val="0"/>
        <w:ind w:firstLine="709"/>
        <w:jc w:val="both"/>
        <w:rPr>
          <w:rFonts w:eastAsia="Calibri"/>
          <w:sz w:val="30"/>
          <w:szCs w:val="30"/>
        </w:rPr>
      </w:pPr>
      <w:r>
        <w:rPr>
          <w:rFonts w:eastAsia="Calibri"/>
          <w:sz w:val="30"/>
          <w:szCs w:val="30"/>
        </w:rPr>
        <w:t>- по заявлению плательщика;</w:t>
      </w:r>
    </w:p>
    <w:p w:rsidR="007B77C9" w:rsidRDefault="007B77C9" w:rsidP="007B77C9">
      <w:pPr>
        <w:autoSpaceDE w:val="0"/>
        <w:autoSpaceDN w:val="0"/>
        <w:adjustRightInd w:val="0"/>
        <w:ind w:firstLine="709"/>
        <w:jc w:val="both"/>
        <w:rPr>
          <w:rFonts w:eastAsia="Calibri"/>
          <w:sz w:val="30"/>
          <w:szCs w:val="30"/>
        </w:rPr>
      </w:pPr>
      <w:r>
        <w:rPr>
          <w:rFonts w:eastAsia="Calibri"/>
          <w:sz w:val="30"/>
          <w:szCs w:val="30"/>
        </w:rPr>
        <w:t>- при реорганизации плательщика;</w:t>
      </w:r>
    </w:p>
    <w:p w:rsidR="007B77C9" w:rsidRDefault="007B77C9" w:rsidP="007B77C9">
      <w:pPr>
        <w:autoSpaceDE w:val="0"/>
        <w:autoSpaceDN w:val="0"/>
        <w:adjustRightInd w:val="0"/>
        <w:ind w:firstLine="709"/>
        <w:jc w:val="both"/>
        <w:rPr>
          <w:rFonts w:eastAsia="Calibri"/>
          <w:sz w:val="30"/>
          <w:szCs w:val="30"/>
        </w:rPr>
      </w:pPr>
      <w:r>
        <w:rPr>
          <w:rFonts w:eastAsia="Calibri"/>
          <w:sz w:val="30"/>
          <w:szCs w:val="30"/>
        </w:rPr>
        <w:t>- проверки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7B77C9" w:rsidRDefault="007B77C9" w:rsidP="007B77C9">
      <w:pPr>
        <w:ind w:firstLine="709"/>
        <w:jc w:val="both"/>
        <w:rPr>
          <w:sz w:val="30"/>
          <w:szCs w:val="30"/>
        </w:rPr>
      </w:pPr>
      <w:r>
        <w:rPr>
          <w:sz w:val="30"/>
          <w:szCs w:val="30"/>
        </w:rPr>
        <w:t xml:space="preserve">Говоря о совершенствовании контрольной работы, необходимо отметить новые подходы и в порядке обжалования решений налоговых органов по результатам проверок либо действий или бездействия их должностных лиц. </w:t>
      </w:r>
    </w:p>
    <w:p w:rsidR="007B77C9" w:rsidRDefault="007B77C9" w:rsidP="007B77C9">
      <w:pPr>
        <w:ind w:firstLine="709"/>
        <w:jc w:val="both"/>
        <w:rPr>
          <w:rFonts w:eastAsia="Calibri"/>
          <w:color w:val="000000"/>
          <w:sz w:val="30"/>
          <w:szCs w:val="30"/>
          <w:lang w:eastAsia="en-US"/>
        </w:rPr>
      </w:pPr>
      <w:r>
        <w:rPr>
          <w:rFonts w:eastAsia="Calibri"/>
          <w:color w:val="000000"/>
          <w:sz w:val="30"/>
          <w:szCs w:val="30"/>
          <w:lang w:eastAsia="en-US"/>
        </w:rPr>
        <w:t>С 2019 года расширены права плательщиков в части выбора вышестоящего налогового органа, в который может быть подана жалоба на решения налоговых органов, действия (бездействия) их должностных лиц: в инспекцию МНС по области (городу Минску) либо напрямую в Министерство по налогам и сборам. При этом сохраняется право обжалования решения в Министерстве по налогам и сборам после обжалования в инспекцию МНС по области (городу Минску).</w:t>
      </w:r>
    </w:p>
    <w:p w:rsidR="007B77C9" w:rsidRDefault="007B77C9" w:rsidP="007B77C9">
      <w:pPr>
        <w:ind w:firstLine="709"/>
        <w:jc w:val="both"/>
        <w:rPr>
          <w:rFonts w:eastAsia="Calibri"/>
          <w:color w:val="000000"/>
          <w:sz w:val="30"/>
          <w:szCs w:val="30"/>
          <w:lang w:eastAsia="en-US"/>
        </w:rPr>
      </w:pPr>
      <w:r>
        <w:rPr>
          <w:rFonts w:eastAsia="Calibri"/>
          <w:color w:val="000000"/>
          <w:sz w:val="30"/>
          <w:szCs w:val="30"/>
          <w:lang w:eastAsia="en-US"/>
        </w:rPr>
        <w:t xml:space="preserve">Жалоба на действия (бездействие) должностного лица налогового органа изначально может быть подана вышестоящему должностному лицу, которому это должностное лицо непосредственно подчинено, а в случае несогласия с решением, принятым вышестоящим должностным лицом, жалоба может быть подана в инспекцию МНС по области (по территориальности) или в Министерство по налогам и сборам. </w:t>
      </w:r>
    </w:p>
    <w:p w:rsidR="007B77C9" w:rsidRDefault="007B77C9" w:rsidP="007B77C9">
      <w:pPr>
        <w:ind w:firstLine="709"/>
        <w:jc w:val="both"/>
        <w:rPr>
          <w:rFonts w:eastAsia="Calibri"/>
          <w:color w:val="000000"/>
          <w:sz w:val="30"/>
          <w:szCs w:val="30"/>
          <w:lang w:eastAsia="en-US"/>
        </w:rPr>
      </w:pPr>
      <w:r>
        <w:rPr>
          <w:rFonts w:eastAsia="Calibri"/>
          <w:color w:val="000000"/>
          <w:sz w:val="30"/>
          <w:szCs w:val="30"/>
          <w:lang w:eastAsia="en-US"/>
        </w:rPr>
        <w:t>Сроки для подачи жалоб в вышестоящий налоговый орган или вышестоящему должностному лицу остались прежними – 30 календарных дней со дня принятия решения либо совершения действий (бездействия).</w:t>
      </w:r>
    </w:p>
    <w:p w:rsidR="007B77C9" w:rsidRDefault="007B77C9" w:rsidP="007B77C9">
      <w:pPr>
        <w:ind w:firstLine="709"/>
        <w:jc w:val="both"/>
        <w:rPr>
          <w:rFonts w:eastAsia="Calibri"/>
          <w:bCs/>
          <w:color w:val="000000"/>
          <w:sz w:val="30"/>
          <w:szCs w:val="30"/>
          <w:lang w:eastAsia="en-US"/>
        </w:rPr>
      </w:pPr>
      <w:r>
        <w:rPr>
          <w:rFonts w:eastAsia="Calibri"/>
          <w:color w:val="000000"/>
          <w:sz w:val="30"/>
          <w:szCs w:val="30"/>
          <w:lang w:eastAsia="en-US"/>
        </w:rPr>
        <w:lastRenderedPageBreak/>
        <w:t xml:space="preserve">Кроме того, установлено, что жалоба может быть подана в письменной или электронной форме. Для физических лиц предусмотрена дополнительная возможность подавать жалобу в электронном виде через личный кабинет плательщика. </w:t>
      </w:r>
    </w:p>
    <w:p w:rsidR="007B77C9" w:rsidRDefault="007B77C9" w:rsidP="007B77C9">
      <w:pPr>
        <w:tabs>
          <w:tab w:val="left" w:pos="0"/>
        </w:tabs>
        <w:autoSpaceDE w:val="0"/>
        <w:autoSpaceDN w:val="0"/>
        <w:adjustRightInd w:val="0"/>
        <w:ind w:firstLine="709"/>
        <w:jc w:val="both"/>
        <w:rPr>
          <w:rFonts w:eastAsia="Calibri"/>
          <w:sz w:val="30"/>
          <w:szCs w:val="30"/>
        </w:rPr>
      </w:pPr>
    </w:p>
    <w:p w:rsidR="007B77C9" w:rsidRDefault="007B77C9" w:rsidP="007B77C9">
      <w:pPr>
        <w:autoSpaceDE w:val="0"/>
        <w:autoSpaceDN w:val="0"/>
        <w:adjustRightInd w:val="0"/>
        <w:ind w:firstLine="709"/>
        <w:jc w:val="both"/>
        <w:rPr>
          <w:bCs/>
          <w:sz w:val="30"/>
          <w:szCs w:val="30"/>
        </w:rPr>
      </w:pPr>
      <w:r>
        <w:rPr>
          <w:b/>
          <w:bCs/>
          <w:i/>
          <w:sz w:val="30"/>
          <w:szCs w:val="30"/>
        </w:rPr>
        <w:t>Электронное взаимодействие с плательщиками</w:t>
      </w:r>
    </w:p>
    <w:p w:rsidR="007B77C9" w:rsidRDefault="007B77C9" w:rsidP="007B77C9">
      <w:pPr>
        <w:tabs>
          <w:tab w:val="left" w:pos="0"/>
        </w:tabs>
        <w:autoSpaceDE w:val="0"/>
        <w:autoSpaceDN w:val="0"/>
        <w:adjustRightInd w:val="0"/>
        <w:ind w:firstLine="709"/>
        <w:jc w:val="both"/>
        <w:rPr>
          <w:rFonts w:eastAsia="Calibri"/>
          <w:sz w:val="30"/>
          <w:szCs w:val="30"/>
        </w:rPr>
      </w:pPr>
    </w:p>
    <w:p w:rsidR="007B77C9" w:rsidRDefault="007B77C9" w:rsidP="007B77C9">
      <w:pPr>
        <w:autoSpaceDE w:val="0"/>
        <w:autoSpaceDN w:val="0"/>
        <w:adjustRightInd w:val="0"/>
        <w:ind w:firstLine="709"/>
        <w:jc w:val="both"/>
        <w:rPr>
          <w:bCs/>
          <w:sz w:val="30"/>
          <w:szCs w:val="30"/>
        </w:rPr>
      </w:pPr>
      <w:r>
        <w:rPr>
          <w:bCs/>
          <w:sz w:val="30"/>
          <w:szCs w:val="30"/>
        </w:rPr>
        <w:t>Налоговые органы Республики Беларусь с целью повышения качества обслуживания плательщиков и создания комфортных условий для добровольного исполнения ими налоговых обязательств, продолжают внедрять и развивать различные формы электронного взаимодействия. Понятие электронного взаимодействия уже давно перестало быть просто представлением деклараций в электронном виде. Ежегодно расширяется спектр электронных услуг, оказываемых плательщикам, создаются дополнительные электронные сервисы по наиболее актуальным вопросам налогового администрирования.</w:t>
      </w:r>
    </w:p>
    <w:p w:rsidR="007B77C9" w:rsidRDefault="007B77C9" w:rsidP="007B77C9">
      <w:pPr>
        <w:autoSpaceDE w:val="0"/>
        <w:autoSpaceDN w:val="0"/>
        <w:adjustRightInd w:val="0"/>
        <w:ind w:firstLine="709"/>
        <w:jc w:val="both"/>
        <w:rPr>
          <w:bCs/>
          <w:sz w:val="30"/>
          <w:szCs w:val="30"/>
        </w:rPr>
      </w:pPr>
      <w:r>
        <w:rPr>
          <w:bCs/>
          <w:sz w:val="30"/>
          <w:szCs w:val="30"/>
        </w:rPr>
        <w:t>Количество плательщиков, использующих электронный формат взаимодействия с налоговыми органами, в регионе неуклонно растет. По итогам 2018 года почти 30 тысяч плательщиков отчитывались в налоговые инспекции в электронном виде, что составляет более 81 % от общей численности субъектов хозяйствования, состоящих на учете в налоговых органах Гродненской области. Ими было направлено 350 тысяч электронных деклараций, при этом, порядка 20% деклараций были поданы плательщиками в нерабочее время инспекций, но удобное для плательщика.</w:t>
      </w:r>
    </w:p>
    <w:p w:rsidR="007B77C9" w:rsidRDefault="007B77C9" w:rsidP="007B77C9">
      <w:pPr>
        <w:autoSpaceDE w:val="0"/>
        <w:autoSpaceDN w:val="0"/>
        <w:adjustRightInd w:val="0"/>
        <w:ind w:firstLine="709"/>
        <w:jc w:val="both"/>
        <w:rPr>
          <w:bCs/>
          <w:sz w:val="30"/>
          <w:szCs w:val="30"/>
        </w:rPr>
      </w:pPr>
      <w:r>
        <w:rPr>
          <w:bCs/>
          <w:sz w:val="30"/>
          <w:szCs w:val="30"/>
        </w:rPr>
        <w:t>Облегчение заполнения налоговых деклараций, актуальность форм налоговой отчетности, автоматизация представления и контроль правильности их заполнения – это только малая часть того, что на сегодня могут предложить электронные сервисы налоговых органов. В налоговые инспекции можно направить в электронном виде практически любые документы, в том числе и при осуществлении административных процедур. Плательщик в электронном виде может заявить о своем желании зачесть, вернуть излишне уплаченные суммы налогов, получить от налоговых органов разъяснения налогового законодательства и многое другое. Так, помимо налоговых деклараций, на портал Министерства по налогам и сборам Республики Беларусь в 2018 году поступило около 100 тысяч различных электронных документов от плательщиков Гродненской области.</w:t>
      </w:r>
    </w:p>
    <w:p w:rsidR="007B77C9" w:rsidRDefault="007B77C9" w:rsidP="007B77C9">
      <w:pPr>
        <w:autoSpaceDE w:val="0"/>
        <w:autoSpaceDN w:val="0"/>
        <w:adjustRightInd w:val="0"/>
        <w:ind w:firstLine="709"/>
        <w:jc w:val="both"/>
        <w:rPr>
          <w:bCs/>
          <w:sz w:val="30"/>
          <w:szCs w:val="30"/>
        </w:rPr>
      </w:pPr>
      <w:r>
        <w:rPr>
          <w:bCs/>
          <w:sz w:val="30"/>
          <w:szCs w:val="30"/>
        </w:rPr>
        <w:t xml:space="preserve">Дальнейшее развитие получил электронный сервис «Личный кабинет», который представляет плательщикам ряд преимуществ. Сервис позволяет самостоятельно в автоматическом режиме получать из учетной системы налоговых органов различные сведения, такие как </w:t>
      </w:r>
      <w:r>
        <w:rPr>
          <w:bCs/>
          <w:sz w:val="30"/>
          <w:szCs w:val="30"/>
        </w:rPr>
        <w:lastRenderedPageBreak/>
        <w:t>«Выписка из лицевых счетов» или «Справка о состоянии расчетов с бюджетом» и др. Кроме этого в «Личном кабинете» можно записаться на личный прием к руководству инспекции, заполнить и подать декларацию или заявление на осуществление административной процедуры, оплатить налоги через интернет-банкинг, работать с заявлениями о ввозе товаров и уплате косвенных налогов от покупателей - резидентов государств-членов Евразийского экономического союза. Интересен «Личный кабинет» и для организаторов торгов и аукционов, т.к. реализована возможность проверки подлинности электронных документов налоговых органов, например, справки об уплаченных суммах налогов для участия в конкурсах и электронных аукционах.</w:t>
      </w:r>
    </w:p>
    <w:p w:rsidR="007B77C9" w:rsidRDefault="007B77C9" w:rsidP="007B77C9">
      <w:pPr>
        <w:ind w:firstLine="709"/>
        <w:jc w:val="both"/>
        <w:rPr>
          <w:sz w:val="30"/>
          <w:szCs w:val="30"/>
        </w:rPr>
      </w:pPr>
      <w:r>
        <w:rPr>
          <w:sz w:val="30"/>
          <w:szCs w:val="30"/>
        </w:rPr>
        <w:t>Наши граждане также могут воспользоваться системой электронного взаимодействия с налоговыми органами. Для них создан «Личный кабинет физического лица», доступ в который осуществляется по идентификационному коду и паролю. Для удобства использования данного сервиса разработано мобильное приложение «Личного кабинета физического лица», которое с легкостью можно скачать и установить на смартфон или планшет.</w:t>
      </w:r>
    </w:p>
    <w:p w:rsidR="007B77C9" w:rsidRDefault="007B77C9" w:rsidP="007B77C9">
      <w:pPr>
        <w:ind w:firstLine="709"/>
        <w:jc w:val="both"/>
        <w:rPr>
          <w:sz w:val="30"/>
          <w:szCs w:val="30"/>
        </w:rPr>
      </w:pPr>
      <w:r>
        <w:rPr>
          <w:sz w:val="30"/>
          <w:szCs w:val="30"/>
        </w:rPr>
        <w:t>В «Личном кабинете» физические лица могут получать извещения на уплату земельного налога и налога на недвижимость, записываться на личный прием к руководству инспекций либо в «Центр обслуживания плательщиков», оплачивать налоги через интернет-банкинг, просматривать ранее поданные декларации.</w:t>
      </w:r>
    </w:p>
    <w:p w:rsidR="007B77C9" w:rsidRDefault="007B77C9" w:rsidP="007B77C9">
      <w:pPr>
        <w:ind w:firstLine="709"/>
        <w:jc w:val="both"/>
        <w:rPr>
          <w:sz w:val="30"/>
          <w:szCs w:val="30"/>
        </w:rPr>
      </w:pPr>
      <w:r>
        <w:rPr>
          <w:sz w:val="30"/>
          <w:szCs w:val="30"/>
        </w:rPr>
        <w:t>Желающим воспользоваться этими услугами необходимо обратиться с паспортом в любую инспекцию МНС для получения идентификационного кода и пароля. Все это осуществляется в день обращения и без взимания платы. Уже более 90 тысяч жителей Гродненской области получили пароли от «Личного кабинета».</w:t>
      </w:r>
    </w:p>
    <w:p w:rsidR="007B77C9" w:rsidRDefault="007B77C9" w:rsidP="007B77C9">
      <w:pPr>
        <w:ind w:firstLine="709"/>
        <w:jc w:val="both"/>
        <w:rPr>
          <w:sz w:val="30"/>
          <w:szCs w:val="30"/>
        </w:rPr>
      </w:pPr>
      <w:r>
        <w:rPr>
          <w:sz w:val="30"/>
          <w:szCs w:val="30"/>
        </w:rPr>
        <w:t xml:space="preserve">Внедрение новых форм обслуживания плательщиков в виде предоставления электронных налоговых услуг способствует увеличению доступной, открытой и своевременной информированности, что, в свою очередь, способствует созданию комфортных условий для добровольного исполнения налоговых обязательств. </w:t>
      </w:r>
    </w:p>
    <w:p w:rsidR="002F5C25" w:rsidRDefault="007B77C9" w:rsidP="007B77C9">
      <w:r>
        <w:rPr>
          <w:rFonts w:eastAsia="Calibri"/>
          <w:sz w:val="30"/>
          <w:szCs w:val="30"/>
        </w:rPr>
        <w:t>Необходимо отметить, что на нынешней стадии работа над Кодексом и совершенствованием налогового законодательства не закончена, она продолжится и в 2019 году и будет предусматривать выработку мер, направленных на дальнейшее раскрепощение предпринимательской деятельности, стимулирование деловой активности, а также на снижении налоговой н</w:t>
      </w:r>
      <w:bookmarkStart w:id="0" w:name="_GoBack"/>
      <w:bookmarkEnd w:id="0"/>
    </w:p>
    <w:sectPr w:rsidR="002F5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3F"/>
    <w:rsid w:val="00183AE9"/>
    <w:rsid w:val="002F5C25"/>
    <w:rsid w:val="00476C3F"/>
    <w:rsid w:val="007B77C9"/>
    <w:rsid w:val="00FE0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C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C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16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4818</Words>
  <Characters>27467</Characters>
  <Application>Microsoft Office Word</Application>
  <DocSecurity>0</DocSecurity>
  <Lines>228</Lines>
  <Paragraphs>64</Paragraphs>
  <ScaleCrop>false</ScaleCrop>
  <Company>SPecialiST RePack</Company>
  <LinksUpToDate>false</LinksUpToDate>
  <CharactersWithSpaces>32221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7</cp:revision>
  <dcterms:created xsi:type="dcterms:W3CDTF">2019-02-25T06:56:00Z</dcterms:created>
  <dcterms:modified xsi:type="dcterms:W3CDTF">2019-02-25T06:58:00Z</dcterms:modified>
</cp:coreProperties>
</file>